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070F" w14:textId="77777777" w:rsidR="000A034A" w:rsidRPr="00D85BC3" w:rsidRDefault="000A034A" w:rsidP="00E55DC2">
      <w:pPr>
        <w:pStyle w:val="Encabezado"/>
        <w:rPr>
          <w:rFonts w:ascii="Arial Narrow" w:hAnsi="Arial Narrow"/>
          <w:color w:val="000000" w:themeColor="text1"/>
          <w:sz w:val="22"/>
          <w:szCs w:val="22"/>
          <w:lang w:val="pt-PT"/>
        </w:rPr>
      </w:pPr>
    </w:p>
    <w:p w14:paraId="4D86D378" w14:textId="4D3EAB2F" w:rsidR="001512D6" w:rsidRPr="00D85BC3" w:rsidRDefault="001512D6" w:rsidP="00E55DC2">
      <w:pPr>
        <w:pStyle w:val="Encabezado"/>
        <w:rPr>
          <w:rFonts w:ascii="Arial Narrow" w:hAnsi="Arial Narrow"/>
          <w:b/>
          <w:color w:val="000000" w:themeColor="text1"/>
          <w:sz w:val="22"/>
          <w:szCs w:val="22"/>
          <w:lang w:val="pt-PT"/>
        </w:rPr>
      </w:pPr>
      <w:r w:rsidRPr="00D85BC3">
        <w:rPr>
          <w:rFonts w:ascii="Arial Narrow" w:hAnsi="Arial Narrow"/>
          <w:color w:val="000000" w:themeColor="text1"/>
          <w:sz w:val="22"/>
          <w:szCs w:val="22"/>
          <w:lang w:val="pt-PT"/>
        </w:rPr>
        <w:t>Código TRD: 4021</w:t>
      </w:r>
    </w:p>
    <w:p w14:paraId="486B70E5" w14:textId="77777777" w:rsidR="001512D6" w:rsidRPr="00D85BC3"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5CD6D3E9" w14:textId="77777777" w:rsidR="001512D6" w:rsidRPr="00D85BC3"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78F53D17" w14:textId="53A28AC4" w:rsidR="0018601F" w:rsidRPr="00D85BC3" w:rsidRDefault="0018601F" w:rsidP="00E55DC2">
      <w:pPr>
        <w:tabs>
          <w:tab w:val="left" w:pos="952"/>
        </w:tabs>
        <w:jc w:val="both"/>
        <w:rPr>
          <w:rFonts w:ascii="Arial Narrow" w:hAnsi="Arial Narrow"/>
          <w:b/>
          <w:color w:val="000000" w:themeColor="text1"/>
          <w:sz w:val="22"/>
          <w:szCs w:val="22"/>
          <w:lang w:val="pt-PT"/>
        </w:rPr>
      </w:pPr>
    </w:p>
    <w:p w14:paraId="65BFAA33" w14:textId="62D4F953" w:rsidR="00512706" w:rsidRDefault="00355ACB" w:rsidP="00E55DC2">
      <w:pPr>
        <w:tabs>
          <w:tab w:val="left" w:pos="952"/>
        </w:tabs>
        <w:jc w:val="both"/>
        <w:rPr>
          <w:rFonts w:ascii="Arial Narrow" w:hAnsi="Arial Narrow"/>
          <w:b/>
          <w:bCs/>
          <w:sz w:val="22"/>
          <w:szCs w:val="22"/>
        </w:rPr>
      </w:pPr>
      <w:r>
        <w:rPr>
          <w:rFonts w:ascii="Arial Narrow" w:hAnsi="Arial Narrow"/>
          <w:b/>
          <w:bCs/>
          <w:sz w:val="22"/>
          <w:szCs w:val="22"/>
        </w:rPr>
        <w:t>ANONIMO</w:t>
      </w:r>
    </w:p>
    <w:p w14:paraId="533A481D" w14:textId="47CE471D" w:rsidR="00355ACB" w:rsidRPr="00D85BC3" w:rsidRDefault="00EC5264" w:rsidP="00E55DC2">
      <w:pPr>
        <w:tabs>
          <w:tab w:val="left" w:pos="952"/>
        </w:tabs>
        <w:jc w:val="both"/>
        <w:rPr>
          <w:rFonts w:ascii="Arial Narrow" w:hAnsi="Arial Narrow"/>
          <w:b/>
          <w:bCs/>
          <w:sz w:val="22"/>
          <w:szCs w:val="22"/>
        </w:rPr>
      </w:pPr>
      <w:r>
        <w:rPr>
          <w:rFonts w:ascii="Arial Narrow" w:hAnsi="Arial Narrow"/>
          <w:b/>
          <w:bCs/>
          <w:sz w:val="22"/>
          <w:szCs w:val="22"/>
        </w:rPr>
        <w:t>nsarmiento@mintic.gov.co</w:t>
      </w:r>
    </w:p>
    <w:p w14:paraId="631AA827" w14:textId="77777777" w:rsidR="00EC5264" w:rsidRDefault="00EC5264" w:rsidP="00355ACB">
      <w:pPr>
        <w:ind w:firstLine="2410"/>
        <w:jc w:val="right"/>
        <w:rPr>
          <w:rFonts w:ascii="Arial Narrow" w:hAnsi="Arial Narrow"/>
          <w:b/>
          <w:color w:val="000000" w:themeColor="text1"/>
          <w:sz w:val="22"/>
          <w:szCs w:val="22"/>
        </w:rPr>
      </w:pPr>
    </w:p>
    <w:p w14:paraId="1235F6FB" w14:textId="77777777" w:rsidR="00EC5264" w:rsidRDefault="00EC5264" w:rsidP="00355ACB">
      <w:pPr>
        <w:ind w:firstLine="2410"/>
        <w:jc w:val="right"/>
        <w:rPr>
          <w:rFonts w:ascii="Arial Narrow" w:hAnsi="Arial Narrow"/>
          <w:b/>
          <w:color w:val="000000" w:themeColor="text1"/>
          <w:sz w:val="22"/>
          <w:szCs w:val="22"/>
        </w:rPr>
      </w:pPr>
    </w:p>
    <w:p w14:paraId="4DC665F9" w14:textId="10B1DB47" w:rsidR="008408B4" w:rsidRDefault="001512D6" w:rsidP="00355ACB">
      <w:pPr>
        <w:ind w:firstLine="2410"/>
        <w:jc w:val="right"/>
        <w:rPr>
          <w:rFonts w:ascii="Arial Narrow" w:hAnsi="Arial Narrow"/>
          <w:color w:val="000000" w:themeColor="text1"/>
          <w:sz w:val="22"/>
          <w:szCs w:val="22"/>
        </w:rPr>
      </w:pPr>
      <w:r w:rsidRPr="00D85BC3">
        <w:rPr>
          <w:rFonts w:ascii="Arial Narrow" w:hAnsi="Arial Narrow"/>
          <w:b/>
          <w:color w:val="000000" w:themeColor="text1"/>
          <w:sz w:val="22"/>
          <w:szCs w:val="22"/>
        </w:rPr>
        <w:t>ASUNTO</w:t>
      </w:r>
      <w:r w:rsidRPr="00D85BC3">
        <w:rPr>
          <w:rFonts w:ascii="Arial Narrow" w:hAnsi="Arial Narrow"/>
          <w:color w:val="000000" w:themeColor="text1"/>
          <w:sz w:val="22"/>
          <w:szCs w:val="22"/>
        </w:rPr>
        <w:t xml:space="preserve">: </w:t>
      </w:r>
      <w:r w:rsidR="008408B4" w:rsidRPr="008408B4">
        <w:rPr>
          <w:rFonts w:ascii="Arial Narrow" w:hAnsi="Arial Narrow"/>
          <w:color w:val="000000" w:themeColor="text1"/>
          <w:sz w:val="22"/>
          <w:szCs w:val="22"/>
        </w:rPr>
        <w:t>Respuesta a petición relacionada con encargos en cargos directivos y presuntos hechos irregulares en contratación.</w:t>
      </w:r>
    </w:p>
    <w:p w14:paraId="6C0C6897" w14:textId="77777777" w:rsidR="008408B4" w:rsidRDefault="008408B4" w:rsidP="00E94C58">
      <w:pPr>
        <w:autoSpaceDE w:val="0"/>
        <w:autoSpaceDN w:val="0"/>
        <w:adjustRightInd w:val="0"/>
        <w:jc w:val="both"/>
        <w:rPr>
          <w:rFonts w:ascii="Arial Narrow" w:hAnsi="Arial Narrow"/>
          <w:color w:val="000000" w:themeColor="text1"/>
          <w:sz w:val="22"/>
          <w:szCs w:val="22"/>
        </w:rPr>
      </w:pPr>
    </w:p>
    <w:p w14:paraId="58F2772F" w14:textId="61B64982" w:rsidR="00355ACB" w:rsidRDefault="008408B4" w:rsidP="00E94C58">
      <w:pPr>
        <w:autoSpaceDE w:val="0"/>
        <w:autoSpaceDN w:val="0"/>
        <w:adjustRightInd w:val="0"/>
        <w:jc w:val="both"/>
        <w:rPr>
          <w:rFonts w:ascii="Arial Narrow" w:hAnsi="Arial Narrow"/>
          <w:color w:val="000000" w:themeColor="text1"/>
          <w:sz w:val="22"/>
          <w:szCs w:val="22"/>
        </w:rPr>
      </w:pPr>
      <w:r w:rsidRPr="008408B4">
        <w:rPr>
          <w:rFonts w:ascii="Arial Narrow" w:hAnsi="Arial Narrow"/>
          <w:color w:val="000000" w:themeColor="text1"/>
          <w:sz w:val="22"/>
          <w:szCs w:val="22"/>
        </w:rPr>
        <w:t>En atención a la petición radicada bajo el número 251131417</w:t>
      </w:r>
      <w:r w:rsidR="006A224E">
        <w:rPr>
          <w:rFonts w:ascii="Arial Narrow" w:hAnsi="Arial Narrow"/>
          <w:color w:val="000000" w:themeColor="text1"/>
          <w:sz w:val="22"/>
          <w:szCs w:val="22"/>
        </w:rPr>
        <w:t>,</w:t>
      </w:r>
      <w:r w:rsidRPr="008408B4">
        <w:rPr>
          <w:rFonts w:ascii="Arial Narrow" w:hAnsi="Arial Narrow"/>
          <w:color w:val="000000" w:themeColor="text1"/>
          <w:sz w:val="22"/>
          <w:szCs w:val="22"/>
        </w:rPr>
        <w:t xml:space="preserve"> mediante la cual solicita información relacionada con </w:t>
      </w:r>
      <w:r w:rsidRPr="00EC5264">
        <w:rPr>
          <w:rFonts w:ascii="Arial Narrow" w:hAnsi="Arial Narrow"/>
          <w:b/>
          <w:bCs/>
          <w:color w:val="000000" w:themeColor="text1"/>
          <w:sz w:val="22"/>
          <w:szCs w:val="22"/>
        </w:rPr>
        <w:t>(i)</w:t>
      </w:r>
      <w:r w:rsidRPr="008408B4">
        <w:rPr>
          <w:rFonts w:ascii="Arial Narrow" w:hAnsi="Arial Narrow"/>
          <w:color w:val="000000" w:themeColor="text1"/>
          <w:sz w:val="22"/>
          <w:szCs w:val="22"/>
        </w:rPr>
        <w:t xml:space="preserve"> los encargos en cargos directivos, </w:t>
      </w:r>
      <w:r w:rsidRPr="009838C6">
        <w:rPr>
          <w:rFonts w:ascii="Arial Narrow" w:hAnsi="Arial Narrow"/>
          <w:b/>
          <w:bCs/>
          <w:color w:val="000000" w:themeColor="text1"/>
          <w:sz w:val="22"/>
          <w:szCs w:val="22"/>
        </w:rPr>
        <w:t>(</w:t>
      </w:r>
      <w:proofErr w:type="spellStart"/>
      <w:r w:rsidRPr="009838C6">
        <w:rPr>
          <w:rFonts w:ascii="Arial Narrow" w:hAnsi="Arial Narrow"/>
          <w:b/>
          <w:bCs/>
          <w:color w:val="000000" w:themeColor="text1"/>
          <w:sz w:val="22"/>
          <w:szCs w:val="22"/>
        </w:rPr>
        <w:t>ii</w:t>
      </w:r>
      <w:proofErr w:type="spellEnd"/>
      <w:r w:rsidRPr="008408B4">
        <w:rPr>
          <w:rFonts w:ascii="Arial Narrow" w:hAnsi="Arial Narrow"/>
          <w:color w:val="000000" w:themeColor="text1"/>
          <w:sz w:val="22"/>
          <w:szCs w:val="22"/>
        </w:rPr>
        <w:t xml:space="preserve">) presuntos hechos de corrupción en materia contractual, </w:t>
      </w:r>
      <w:r w:rsidRPr="009838C6">
        <w:rPr>
          <w:rFonts w:ascii="Arial Narrow" w:hAnsi="Arial Narrow"/>
          <w:b/>
          <w:bCs/>
          <w:color w:val="000000" w:themeColor="text1"/>
          <w:sz w:val="22"/>
          <w:szCs w:val="22"/>
        </w:rPr>
        <w:t>(</w:t>
      </w:r>
      <w:proofErr w:type="spellStart"/>
      <w:r w:rsidRPr="009838C6">
        <w:rPr>
          <w:rFonts w:ascii="Arial Narrow" w:hAnsi="Arial Narrow"/>
          <w:b/>
          <w:bCs/>
          <w:color w:val="000000" w:themeColor="text1"/>
          <w:sz w:val="22"/>
          <w:szCs w:val="22"/>
        </w:rPr>
        <w:t>iii</w:t>
      </w:r>
      <w:proofErr w:type="spellEnd"/>
      <w:r w:rsidRPr="009838C6">
        <w:rPr>
          <w:rFonts w:ascii="Arial Narrow" w:hAnsi="Arial Narrow"/>
          <w:b/>
          <w:bCs/>
          <w:color w:val="000000" w:themeColor="text1"/>
          <w:sz w:val="22"/>
          <w:szCs w:val="22"/>
        </w:rPr>
        <w:t xml:space="preserve">) </w:t>
      </w:r>
      <w:r w:rsidRPr="008408B4">
        <w:rPr>
          <w:rFonts w:ascii="Arial Narrow" w:hAnsi="Arial Narrow"/>
          <w:color w:val="000000" w:themeColor="text1"/>
          <w:sz w:val="22"/>
          <w:szCs w:val="22"/>
        </w:rPr>
        <w:t xml:space="preserve">la duración de los encargos superiores a seis meses y </w:t>
      </w:r>
      <w:r w:rsidRPr="009838C6">
        <w:rPr>
          <w:rFonts w:ascii="Arial Narrow" w:hAnsi="Arial Narrow"/>
          <w:b/>
          <w:bCs/>
          <w:color w:val="000000" w:themeColor="text1"/>
          <w:sz w:val="22"/>
          <w:szCs w:val="22"/>
        </w:rPr>
        <w:t>(</w:t>
      </w:r>
      <w:proofErr w:type="spellStart"/>
      <w:r w:rsidRPr="009838C6">
        <w:rPr>
          <w:rFonts w:ascii="Arial Narrow" w:hAnsi="Arial Narrow"/>
          <w:b/>
          <w:bCs/>
          <w:color w:val="000000" w:themeColor="text1"/>
          <w:sz w:val="22"/>
          <w:szCs w:val="22"/>
        </w:rPr>
        <w:t>iv</w:t>
      </w:r>
      <w:proofErr w:type="spellEnd"/>
      <w:r w:rsidRPr="009838C6">
        <w:rPr>
          <w:rFonts w:ascii="Arial Narrow" w:hAnsi="Arial Narrow"/>
          <w:b/>
          <w:bCs/>
          <w:color w:val="000000" w:themeColor="text1"/>
          <w:sz w:val="22"/>
          <w:szCs w:val="22"/>
        </w:rPr>
        <w:t>)</w:t>
      </w:r>
      <w:r w:rsidRPr="008408B4">
        <w:rPr>
          <w:rFonts w:ascii="Arial Narrow" w:hAnsi="Arial Narrow"/>
          <w:color w:val="000000" w:themeColor="text1"/>
          <w:sz w:val="22"/>
          <w:szCs w:val="22"/>
        </w:rPr>
        <w:t xml:space="preserve"> el ejercicio de funciones directivas sin acto administrativo, el Ministerio de Tecnologías de la Información y las Comunicaciones se permite dar respuesta en los siguientes términos:</w:t>
      </w:r>
    </w:p>
    <w:p w14:paraId="54A5B52A" w14:textId="77777777" w:rsidR="008408B4" w:rsidRDefault="008408B4" w:rsidP="00E94C58">
      <w:pPr>
        <w:autoSpaceDE w:val="0"/>
        <w:autoSpaceDN w:val="0"/>
        <w:adjustRightInd w:val="0"/>
        <w:jc w:val="both"/>
        <w:rPr>
          <w:rFonts w:ascii="Arial Narrow" w:hAnsi="Arial Narrow"/>
          <w:color w:val="000000" w:themeColor="text1"/>
          <w:sz w:val="22"/>
          <w:szCs w:val="22"/>
        </w:rPr>
      </w:pPr>
    </w:p>
    <w:p w14:paraId="5877A3CC" w14:textId="77777777" w:rsidR="008408B4" w:rsidRPr="008408B4" w:rsidRDefault="008408B4" w:rsidP="008408B4">
      <w:pPr>
        <w:autoSpaceDE w:val="0"/>
        <w:autoSpaceDN w:val="0"/>
        <w:adjustRightInd w:val="0"/>
        <w:jc w:val="both"/>
        <w:rPr>
          <w:rFonts w:ascii="Arial Narrow" w:hAnsi="Arial Narrow"/>
          <w:b/>
          <w:bCs/>
          <w:color w:val="000000" w:themeColor="text1"/>
          <w:sz w:val="22"/>
          <w:szCs w:val="22"/>
        </w:rPr>
      </w:pPr>
      <w:r w:rsidRPr="008408B4">
        <w:rPr>
          <w:rFonts w:ascii="Arial Narrow" w:hAnsi="Arial Narrow"/>
          <w:b/>
          <w:bCs/>
          <w:color w:val="000000" w:themeColor="text1"/>
          <w:sz w:val="22"/>
          <w:szCs w:val="22"/>
        </w:rPr>
        <w:t>1. Nombramientos en los cargos directivos en encargo</w:t>
      </w:r>
    </w:p>
    <w:p w14:paraId="21FD4D2F" w14:textId="77777777" w:rsidR="008408B4" w:rsidRDefault="008408B4" w:rsidP="008408B4">
      <w:pPr>
        <w:autoSpaceDE w:val="0"/>
        <w:autoSpaceDN w:val="0"/>
        <w:adjustRightInd w:val="0"/>
        <w:jc w:val="both"/>
        <w:rPr>
          <w:rFonts w:ascii="Arial Narrow" w:hAnsi="Arial Narrow"/>
          <w:color w:val="000000" w:themeColor="text1"/>
          <w:sz w:val="22"/>
          <w:szCs w:val="22"/>
        </w:rPr>
      </w:pPr>
    </w:p>
    <w:p w14:paraId="00D3A49A" w14:textId="5B784E4D" w:rsidR="008408B4" w:rsidRDefault="008408B4" w:rsidP="008408B4">
      <w:pPr>
        <w:autoSpaceDE w:val="0"/>
        <w:autoSpaceDN w:val="0"/>
        <w:adjustRightInd w:val="0"/>
        <w:jc w:val="both"/>
        <w:rPr>
          <w:rFonts w:ascii="Arial Narrow" w:hAnsi="Arial Narrow"/>
          <w:color w:val="000000" w:themeColor="text1"/>
          <w:sz w:val="22"/>
          <w:szCs w:val="22"/>
        </w:rPr>
      </w:pPr>
      <w:r w:rsidRPr="008408B4">
        <w:rPr>
          <w:rFonts w:ascii="Arial Narrow" w:hAnsi="Arial Narrow"/>
          <w:color w:val="000000" w:themeColor="text1"/>
          <w:sz w:val="22"/>
          <w:szCs w:val="22"/>
        </w:rPr>
        <w:t>Actualmente, algunos cargos directivos del Ministerio, tales como la Dirección de Economía Digital, la Subdirección de Fortalecimiento de las Capacidades Públicas Digitales, la Subdirección de Estándares y Arquitectura, y la Subdirección de Radiodifusión Sonora y Prensa, entre otros, se encuentran provistos mediante encargo temporal, de conformidad con lo dispuesto en el Decreto 1083 de 2015, modificado por el Decreto 648 de 2017, que autoriza los encargos en empleos de carrera administrativa y de libre nombramiento y remoción.</w:t>
      </w:r>
    </w:p>
    <w:p w14:paraId="088F1C1C" w14:textId="77777777" w:rsidR="008408B4" w:rsidRPr="008408B4" w:rsidRDefault="008408B4" w:rsidP="008408B4">
      <w:pPr>
        <w:autoSpaceDE w:val="0"/>
        <w:autoSpaceDN w:val="0"/>
        <w:adjustRightInd w:val="0"/>
        <w:jc w:val="both"/>
        <w:rPr>
          <w:rFonts w:ascii="Arial Narrow" w:hAnsi="Arial Narrow"/>
          <w:color w:val="000000" w:themeColor="text1"/>
          <w:sz w:val="22"/>
          <w:szCs w:val="22"/>
        </w:rPr>
      </w:pPr>
    </w:p>
    <w:p w14:paraId="1F3C6A65" w14:textId="525E531A" w:rsidR="008408B4" w:rsidRDefault="008408B4" w:rsidP="008408B4">
      <w:pPr>
        <w:autoSpaceDE w:val="0"/>
        <w:autoSpaceDN w:val="0"/>
        <w:adjustRightInd w:val="0"/>
        <w:jc w:val="both"/>
        <w:rPr>
          <w:rFonts w:ascii="Arial Narrow" w:hAnsi="Arial Narrow"/>
          <w:color w:val="000000" w:themeColor="text1"/>
          <w:sz w:val="22"/>
          <w:szCs w:val="22"/>
        </w:rPr>
      </w:pPr>
      <w:r w:rsidRPr="008408B4">
        <w:rPr>
          <w:rFonts w:ascii="Arial Narrow" w:hAnsi="Arial Narrow"/>
          <w:color w:val="000000" w:themeColor="text1"/>
          <w:sz w:val="22"/>
          <w:szCs w:val="22"/>
        </w:rPr>
        <w:t>Los procesos de provisión definitiva de estos cargos se encuentran en trámite, atendiendo las disposiciones de la Comisión Nacional del Servicio Civil (CNSC) y las necesidades del servicio. Una vez se surtan las etapas correspondientes, se procederá al nombramiento en propiedad conforme a la normatividad vigente.</w:t>
      </w:r>
    </w:p>
    <w:p w14:paraId="6763BB1F" w14:textId="77777777" w:rsidR="00B0151A" w:rsidRDefault="00B0151A" w:rsidP="00B0151A">
      <w:pPr>
        <w:autoSpaceDE w:val="0"/>
        <w:autoSpaceDN w:val="0"/>
        <w:adjustRightInd w:val="0"/>
        <w:jc w:val="both"/>
        <w:rPr>
          <w:rFonts w:ascii="Arial Narrow" w:hAnsi="Arial Narrow" w:cs="Arial"/>
          <w:bCs/>
          <w:color w:val="000000" w:themeColor="text1"/>
          <w:sz w:val="22"/>
          <w:szCs w:val="22"/>
        </w:rPr>
      </w:pPr>
    </w:p>
    <w:p w14:paraId="5A48CB38"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Respecto a la verificación de vacantes disponibles se informa que conforme a lo dispuesto en la </w:t>
      </w:r>
      <w:r w:rsidRPr="00E94C58">
        <w:rPr>
          <w:rFonts w:ascii="Arial Narrow" w:hAnsi="Arial Narrow" w:cs="Arial"/>
          <w:b/>
          <w:bCs/>
          <w:color w:val="000000" w:themeColor="text1"/>
          <w:sz w:val="22"/>
          <w:szCs w:val="22"/>
        </w:rPr>
        <w:t>Circular Externa No. 2024RS096973 del 12 de julio de 2024</w:t>
      </w:r>
      <w:r w:rsidRPr="00E94C58">
        <w:rPr>
          <w:rFonts w:ascii="Arial Narrow" w:hAnsi="Arial Narrow" w:cs="Arial"/>
          <w:bCs/>
          <w:color w:val="000000" w:themeColor="text1"/>
          <w:sz w:val="22"/>
          <w:szCs w:val="22"/>
        </w:rPr>
        <w:t xml:space="preserve">, expedida por la </w:t>
      </w:r>
      <w:r w:rsidRPr="00E94C58">
        <w:rPr>
          <w:rFonts w:ascii="Arial Narrow" w:hAnsi="Arial Narrow" w:cs="Arial"/>
          <w:b/>
          <w:bCs/>
          <w:color w:val="000000" w:themeColor="text1"/>
          <w:sz w:val="22"/>
          <w:szCs w:val="22"/>
        </w:rPr>
        <w:t>Comisión Nacional del Servicio Civil (CNSC)</w:t>
      </w:r>
      <w:r w:rsidRPr="00E94C58">
        <w:rPr>
          <w:rFonts w:ascii="Arial Narrow" w:hAnsi="Arial Narrow" w:cs="Arial"/>
          <w:bCs/>
          <w:color w:val="000000" w:themeColor="text1"/>
          <w:sz w:val="22"/>
          <w:szCs w:val="22"/>
        </w:rPr>
        <w:t xml:space="preserve">, mediante la cual se establecen los lineamientos para el reporte de novedades y solicitudes de uso de listas en el aplicativo </w:t>
      </w:r>
      <w:r w:rsidRPr="00E94C58">
        <w:rPr>
          <w:rFonts w:ascii="Arial Narrow" w:hAnsi="Arial Narrow" w:cs="Arial"/>
          <w:b/>
          <w:bCs/>
          <w:color w:val="000000" w:themeColor="text1"/>
          <w:sz w:val="22"/>
          <w:szCs w:val="22"/>
        </w:rPr>
        <w:t>SIMO – Módulo del Banco Nacional de Listas de Elegibles (BNLE)</w:t>
      </w:r>
      <w:r w:rsidRPr="00E94C58">
        <w:rPr>
          <w:rFonts w:ascii="Arial Narrow" w:hAnsi="Arial Narrow" w:cs="Arial"/>
          <w:bCs/>
          <w:color w:val="000000" w:themeColor="text1"/>
          <w:sz w:val="22"/>
          <w:szCs w:val="22"/>
        </w:rPr>
        <w:t xml:space="preserve">. Dicha circular </w:t>
      </w:r>
      <w:r>
        <w:rPr>
          <w:rFonts w:ascii="Arial Narrow" w:hAnsi="Arial Narrow" w:cs="Arial"/>
          <w:bCs/>
          <w:color w:val="000000" w:themeColor="text1"/>
          <w:sz w:val="22"/>
          <w:szCs w:val="22"/>
        </w:rPr>
        <w:t xml:space="preserve">señala </w:t>
      </w:r>
      <w:r w:rsidRPr="00E94C58">
        <w:rPr>
          <w:rFonts w:ascii="Arial Narrow" w:hAnsi="Arial Narrow" w:cs="Arial"/>
          <w:bCs/>
          <w:color w:val="000000" w:themeColor="text1"/>
          <w:sz w:val="22"/>
          <w:szCs w:val="22"/>
        </w:rPr>
        <w:t>expresamente que:</w:t>
      </w:r>
    </w:p>
    <w:p w14:paraId="35A8F697"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p>
    <w:p w14:paraId="2E08D121"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 xml:space="preserve">[…] </w:t>
      </w:r>
      <w:r w:rsidRPr="00E94C58">
        <w:rPr>
          <w:rFonts w:ascii="Arial Narrow" w:hAnsi="Arial Narrow" w:cs="Arial"/>
          <w:bCs/>
          <w:color w:val="000000" w:themeColor="text1"/>
          <w:sz w:val="22"/>
          <w:szCs w:val="22"/>
        </w:rPr>
        <w:t>A través del Portal SIMO 4.0, Módulo BNLE, el jefe de la Unidad de Personal, o quien haga sus veces, deberá registrar las novedades relacionadas con la provisión de las vacantes definitivas o el retiro del servicio en empleos de carrera administrativa</w:t>
      </w:r>
      <w:r w:rsidRPr="00E94C58">
        <w:rPr>
          <w:rFonts w:ascii="Arial Narrow" w:hAnsi="Arial Narrow" w:cs="Arial"/>
          <w:i/>
          <w:color w:val="000000" w:themeColor="text1"/>
          <w:sz w:val="22"/>
          <w:szCs w:val="22"/>
        </w:rPr>
        <w:t>».</w:t>
      </w:r>
    </w:p>
    <w:p w14:paraId="234BA366"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p>
    <w:p w14:paraId="27C853AD" w14:textId="77777777" w:rsidR="00B0151A" w:rsidRDefault="00B0151A" w:rsidP="00B0151A">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Por lo tanto, las actuaciones del Ministerio se desarrollan dentro del marco de sus competencias legales y reglamentarias, en observancia de los principios que rigen la función administrativa y los fines del Estado. </w:t>
      </w:r>
    </w:p>
    <w:p w14:paraId="4B3EE299" w14:textId="77777777" w:rsidR="00B0151A" w:rsidRDefault="00B0151A" w:rsidP="00B0151A">
      <w:pPr>
        <w:autoSpaceDE w:val="0"/>
        <w:autoSpaceDN w:val="0"/>
        <w:adjustRightInd w:val="0"/>
        <w:jc w:val="both"/>
        <w:rPr>
          <w:rFonts w:ascii="Arial Narrow" w:hAnsi="Arial Narrow" w:cs="Arial"/>
          <w:bCs/>
          <w:color w:val="000000" w:themeColor="text1"/>
          <w:sz w:val="22"/>
          <w:szCs w:val="22"/>
        </w:rPr>
      </w:pPr>
    </w:p>
    <w:p w14:paraId="4687DDC0"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Al respecto, el </w:t>
      </w:r>
      <w:r w:rsidRPr="00E94C58">
        <w:rPr>
          <w:rFonts w:ascii="Arial Narrow" w:hAnsi="Arial Narrow" w:cs="Arial"/>
          <w:b/>
          <w:bCs/>
          <w:color w:val="000000" w:themeColor="text1"/>
          <w:sz w:val="22"/>
          <w:szCs w:val="22"/>
        </w:rPr>
        <w:t>Consejo de Estado</w:t>
      </w:r>
      <w:r w:rsidRPr="00E94C58">
        <w:rPr>
          <w:rFonts w:ascii="Arial Narrow" w:hAnsi="Arial Narrow" w:cs="Arial"/>
          <w:bCs/>
          <w:color w:val="000000" w:themeColor="text1"/>
          <w:sz w:val="22"/>
          <w:szCs w:val="22"/>
        </w:rPr>
        <w:t>, en providencia No. 2007-345 del 18 de julio de 2012, precisó que:</w:t>
      </w:r>
    </w:p>
    <w:p w14:paraId="6552E43E"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p>
    <w:p w14:paraId="380B0207"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w:t>
      </w:r>
      <w:r w:rsidRPr="00E94C58">
        <w:rPr>
          <w:rFonts w:ascii="Arial Narrow" w:hAnsi="Arial Narrow" w:cs="Arial"/>
          <w:bCs/>
          <w:color w:val="000000" w:themeColor="text1"/>
          <w:sz w:val="22"/>
          <w:szCs w:val="22"/>
        </w:rPr>
        <w:t>La competencia significa que todo funcionario público, en el desempeño de su cargo, sólo puede hacer lo que le está permitido por la Constitución, la ley o el reglamento».</w:t>
      </w:r>
    </w:p>
    <w:p w14:paraId="1959A8C7"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p>
    <w:p w14:paraId="1FAC92CB"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lastRenderedPageBreak/>
        <w:t xml:space="preserve">Asimismo, el </w:t>
      </w:r>
      <w:r w:rsidRPr="00E94C58">
        <w:rPr>
          <w:rFonts w:ascii="Arial Narrow" w:hAnsi="Arial Narrow" w:cs="Arial"/>
          <w:b/>
          <w:bCs/>
          <w:color w:val="000000" w:themeColor="text1"/>
          <w:sz w:val="22"/>
          <w:szCs w:val="22"/>
        </w:rPr>
        <w:t>Departamento Administrativo de la Función Pública</w:t>
      </w:r>
      <w:r w:rsidRPr="00E94C58">
        <w:rPr>
          <w:rFonts w:ascii="Arial Narrow" w:hAnsi="Arial Narrow" w:cs="Arial"/>
          <w:bCs/>
          <w:color w:val="000000" w:themeColor="text1"/>
          <w:sz w:val="22"/>
          <w:szCs w:val="22"/>
        </w:rPr>
        <w:t xml:space="preserve">, mediante </w:t>
      </w:r>
      <w:r w:rsidRPr="00E94C58">
        <w:rPr>
          <w:rFonts w:ascii="Arial Narrow" w:hAnsi="Arial Narrow" w:cs="Arial"/>
          <w:b/>
          <w:bCs/>
          <w:color w:val="000000" w:themeColor="text1"/>
          <w:sz w:val="22"/>
          <w:szCs w:val="22"/>
        </w:rPr>
        <w:t>Concepto No. 351681 de 2021</w:t>
      </w:r>
      <w:r w:rsidRPr="00E94C58">
        <w:rPr>
          <w:rFonts w:ascii="Arial Narrow" w:hAnsi="Arial Narrow" w:cs="Arial"/>
          <w:bCs/>
          <w:color w:val="000000" w:themeColor="text1"/>
          <w:sz w:val="22"/>
          <w:szCs w:val="22"/>
        </w:rPr>
        <w:t>, recordó que:</w:t>
      </w:r>
    </w:p>
    <w:p w14:paraId="3A882793"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p>
    <w:p w14:paraId="1463043A"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 xml:space="preserve">[…] </w:t>
      </w:r>
      <w:r w:rsidRPr="00E94C58">
        <w:rPr>
          <w:rFonts w:ascii="Arial Narrow" w:hAnsi="Arial Narrow" w:cs="Arial"/>
          <w:bCs/>
          <w:color w:val="000000" w:themeColor="text1"/>
          <w:sz w:val="22"/>
          <w:szCs w:val="22"/>
        </w:rPr>
        <w:t>Para que un acto administrativo nazca a la vida jurídica debe cumplir los requisitos y procedimientos previstos en la ley, entre los cuales se encuentra la competencia de la autoridad administrativa</w:t>
      </w:r>
      <w:r w:rsidRPr="00E94C58">
        <w:rPr>
          <w:rFonts w:ascii="Arial Narrow" w:hAnsi="Arial Narrow" w:cs="Arial"/>
          <w:i/>
          <w:color w:val="000000" w:themeColor="text1"/>
          <w:sz w:val="22"/>
          <w:szCs w:val="22"/>
        </w:rPr>
        <w:t>».</w:t>
      </w:r>
    </w:p>
    <w:p w14:paraId="35A5E609"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p>
    <w:p w14:paraId="3876AD41"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En armonía con lo anterior, esta Cartera Ministerial respeta las competencias exclusivas atribuidas a la </w:t>
      </w:r>
      <w:r w:rsidRPr="00E94C58">
        <w:rPr>
          <w:rFonts w:ascii="Arial Narrow" w:hAnsi="Arial Narrow" w:cs="Arial"/>
          <w:b/>
          <w:bCs/>
          <w:color w:val="000000" w:themeColor="text1"/>
          <w:sz w:val="22"/>
          <w:szCs w:val="22"/>
        </w:rPr>
        <w:t>Comisión Nacional del Servicio Civil (CNSC)</w:t>
      </w:r>
      <w:r w:rsidRPr="00E94C58">
        <w:rPr>
          <w:rFonts w:ascii="Arial Narrow" w:hAnsi="Arial Narrow" w:cs="Arial"/>
          <w:bCs/>
          <w:color w:val="000000" w:themeColor="text1"/>
          <w:sz w:val="22"/>
          <w:szCs w:val="22"/>
        </w:rPr>
        <w:t xml:space="preserve">, entidad que tiene la responsabilidad de autorizar el uso de las listas de elegibles y expedir los estudios técnicos de equivalencia o </w:t>
      </w:r>
      <w:r>
        <w:rPr>
          <w:rFonts w:ascii="Arial Narrow" w:hAnsi="Arial Narrow" w:cs="Arial"/>
          <w:bCs/>
          <w:color w:val="000000" w:themeColor="text1"/>
          <w:sz w:val="22"/>
          <w:szCs w:val="22"/>
        </w:rPr>
        <w:t>mismo empleo</w:t>
      </w:r>
      <w:r w:rsidRPr="00E94C58">
        <w:rPr>
          <w:rFonts w:ascii="Arial Narrow" w:hAnsi="Arial Narrow" w:cs="Arial"/>
          <w:bCs/>
          <w:color w:val="000000" w:themeColor="text1"/>
          <w:sz w:val="22"/>
          <w:szCs w:val="22"/>
        </w:rPr>
        <w:t>, de oficio o a petición de parte, respecto de las vacantes reportadas.</w:t>
      </w:r>
    </w:p>
    <w:p w14:paraId="3BE1631E"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p>
    <w:p w14:paraId="50A43AD5"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Por consiguiente, el MinTIC reportó las vacantes en los términos establecidos por la CNSC, sin que le sea posible adelantar, de manera autónoma, la autorización de nombramientos o el uso de listas de elegibles sobre los empleos vacantes reportados, toda vez que dicha competencia radica exclusivamente en la Comisión, especialmente cuando ya existe lista de elegibles en firme.</w:t>
      </w:r>
    </w:p>
    <w:p w14:paraId="4771DB6A"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p>
    <w:p w14:paraId="75FB49C5" w14:textId="77777777" w:rsidR="00B0151A" w:rsidRPr="00E94C58" w:rsidRDefault="00B0151A" w:rsidP="00B0151A">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Cabe precisar que los empleos vacantes reportados en el aplicativo SIMO son objeto de análisis por parte de la CNSC a partir de la fecha de su reporte, con el fin de determinar su posible provisión por los mismos empleos o por otros iguales o equivalentes, conforme a las validaciones técnicas que dicha entidad adelante. En ese sentido, cualquier actuación administrativa sobre estos empleos dependerá de la autorización que emita la CNSC.</w:t>
      </w:r>
    </w:p>
    <w:p w14:paraId="3430976C" w14:textId="77777777" w:rsidR="008408B4" w:rsidRDefault="008408B4" w:rsidP="00E94C58">
      <w:pPr>
        <w:autoSpaceDE w:val="0"/>
        <w:autoSpaceDN w:val="0"/>
        <w:adjustRightInd w:val="0"/>
        <w:jc w:val="both"/>
        <w:rPr>
          <w:rFonts w:ascii="Arial Narrow" w:hAnsi="Arial Narrow" w:cs="Arial"/>
          <w:bCs/>
          <w:color w:val="000000" w:themeColor="text1"/>
          <w:sz w:val="22"/>
          <w:szCs w:val="22"/>
        </w:rPr>
      </w:pPr>
    </w:p>
    <w:p w14:paraId="07CC03AF" w14:textId="77777777" w:rsidR="00B0151A" w:rsidRPr="00B0151A" w:rsidRDefault="00B0151A" w:rsidP="00B0151A">
      <w:pPr>
        <w:autoSpaceDE w:val="0"/>
        <w:autoSpaceDN w:val="0"/>
        <w:adjustRightInd w:val="0"/>
        <w:jc w:val="both"/>
        <w:rPr>
          <w:rFonts w:ascii="Arial Narrow" w:hAnsi="Arial Narrow" w:cs="Arial"/>
          <w:b/>
          <w:color w:val="000000" w:themeColor="text1"/>
          <w:sz w:val="22"/>
          <w:szCs w:val="22"/>
        </w:rPr>
      </w:pPr>
      <w:r w:rsidRPr="00B0151A">
        <w:rPr>
          <w:rFonts w:ascii="Arial Narrow" w:hAnsi="Arial Narrow" w:cs="Arial"/>
          <w:b/>
          <w:color w:val="000000" w:themeColor="text1"/>
          <w:sz w:val="22"/>
          <w:szCs w:val="22"/>
        </w:rPr>
        <w:t>2. Presuntos hechos de corrupción en contratación</w:t>
      </w:r>
    </w:p>
    <w:p w14:paraId="6A3B8596" w14:textId="77777777" w:rsidR="00B0151A" w:rsidRPr="00B0151A" w:rsidRDefault="00B0151A" w:rsidP="00B0151A">
      <w:pPr>
        <w:autoSpaceDE w:val="0"/>
        <w:autoSpaceDN w:val="0"/>
        <w:adjustRightInd w:val="0"/>
        <w:jc w:val="both"/>
        <w:rPr>
          <w:rFonts w:ascii="Arial Narrow" w:hAnsi="Arial Narrow" w:cs="Arial"/>
          <w:bCs/>
          <w:color w:val="000000" w:themeColor="text1"/>
          <w:sz w:val="22"/>
          <w:szCs w:val="22"/>
        </w:rPr>
      </w:pPr>
    </w:p>
    <w:p w14:paraId="38B5F763" w14:textId="3160D9BB" w:rsidR="00B0151A" w:rsidRDefault="00B0151A" w:rsidP="00B0151A">
      <w:pPr>
        <w:autoSpaceDE w:val="0"/>
        <w:autoSpaceDN w:val="0"/>
        <w:adjustRightInd w:val="0"/>
        <w:jc w:val="both"/>
        <w:rPr>
          <w:rFonts w:ascii="Arial Narrow" w:hAnsi="Arial Narrow" w:cs="Arial"/>
          <w:bCs/>
          <w:color w:val="000000" w:themeColor="text1"/>
          <w:sz w:val="22"/>
          <w:szCs w:val="22"/>
        </w:rPr>
      </w:pPr>
      <w:r w:rsidRPr="00B0151A">
        <w:rPr>
          <w:rFonts w:ascii="Arial Narrow" w:hAnsi="Arial Narrow" w:cs="Arial"/>
          <w:bCs/>
          <w:color w:val="000000" w:themeColor="text1"/>
          <w:sz w:val="22"/>
          <w:szCs w:val="22"/>
        </w:rPr>
        <w:t>El Ministerio no tiene conocimiento oficial ni registro alguno que evidencie los hechos de presunta corrupción mencionados en su comunicación. Y en ese sentido para efectos de un estricto cumplimiento de los principios de transparencia, publicidad y responsabilidad que orientan la función pública (artículos 3 y 209 de la Constitución Política y Ley 1474 de 2011), deberá ampliar su solicitud, describiendo de manera clara los presuntos actos de corrección a los que hace alusión y los presuntos implicados  y de esa manera si llegase a existir merito para ello, se remitirá copia a la Oficina de Control Interno Disciplinario y a la Oficina de Control Interno, para que, dentro del marco de sus competencias, evalúen la información y adelanten las verificaciones que consideren pertinentes.</w:t>
      </w:r>
    </w:p>
    <w:p w14:paraId="3751369C" w14:textId="77777777" w:rsidR="009838C6" w:rsidRPr="00B0151A" w:rsidRDefault="009838C6" w:rsidP="00B0151A">
      <w:pPr>
        <w:autoSpaceDE w:val="0"/>
        <w:autoSpaceDN w:val="0"/>
        <w:adjustRightInd w:val="0"/>
        <w:jc w:val="both"/>
        <w:rPr>
          <w:rFonts w:ascii="Arial Narrow" w:hAnsi="Arial Narrow" w:cs="Arial"/>
          <w:bCs/>
          <w:color w:val="000000" w:themeColor="text1"/>
          <w:sz w:val="22"/>
          <w:szCs w:val="22"/>
        </w:rPr>
      </w:pPr>
    </w:p>
    <w:p w14:paraId="4282ED64" w14:textId="37E06E40" w:rsidR="008408B4" w:rsidRDefault="00B0151A" w:rsidP="00B0151A">
      <w:pPr>
        <w:autoSpaceDE w:val="0"/>
        <w:autoSpaceDN w:val="0"/>
        <w:adjustRightInd w:val="0"/>
        <w:jc w:val="both"/>
        <w:rPr>
          <w:rFonts w:ascii="Arial Narrow" w:hAnsi="Arial Narrow" w:cs="Arial"/>
          <w:bCs/>
          <w:color w:val="000000" w:themeColor="text1"/>
          <w:sz w:val="22"/>
          <w:szCs w:val="22"/>
        </w:rPr>
      </w:pPr>
      <w:r w:rsidRPr="00B0151A">
        <w:rPr>
          <w:rFonts w:ascii="Arial Narrow" w:hAnsi="Arial Narrow" w:cs="Arial"/>
          <w:bCs/>
          <w:color w:val="000000" w:themeColor="text1"/>
          <w:sz w:val="22"/>
          <w:szCs w:val="22"/>
        </w:rPr>
        <w:t>Se informa igualmente que todos los procesos de contratación del MinTIC se publican de manera íntegra en el SECOP II, garantizando la pluralidad de oferentes, la transparencia y la selección objetiva de los contratistas, conforme al Estatuto General de Contratación de la Administración Pública (Ley 80 de 1993, Ley 1150 de 2007 y Decreto 1082 de 2015).</w:t>
      </w:r>
    </w:p>
    <w:p w14:paraId="4A011E92" w14:textId="77777777" w:rsidR="008408B4" w:rsidRDefault="008408B4" w:rsidP="00E94C58">
      <w:pPr>
        <w:autoSpaceDE w:val="0"/>
        <w:autoSpaceDN w:val="0"/>
        <w:adjustRightInd w:val="0"/>
        <w:jc w:val="both"/>
        <w:rPr>
          <w:rFonts w:ascii="Arial Narrow" w:hAnsi="Arial Narrow" w:cs="Arial"/>
          <w:bCs/>
          <w:color w:val="000000" w:themeColor="text1"/>
          <w:sz w:val="22"/>
          <w:szCs w:val="22"/>
        </w:rPr>
      </w:pPr>
    </w:p>
    <w:p w14:paraId="56017BD7" w14:textId="77777777" w:rsidR="00B0151A" w:rsidRDefault="00B0151A" w:rsidP="00B0151A">
      <w:pPr>
        <w:autoSpaceDE w:val="0"/>
        <w:autoSpaceDN w:val="0"/>
        <w:adjustRightInd w:val="0"/>
        <w:jc w:val="both"/>
        <w:rPr>
          <w:rFonts w:ascii="Arial Narrow" w:hAnsi="Arial Narrow" w:cs="Arial"/>
          <w:b/>
          <w:color w:val="000000" w:themeColor="text1"/>
          <w:sz w:val="22"/>
          <w:szCs w:val="22"/>
        </w:rPr>
      </w:pPr>
      <w:r w:rsidRPr="00B0151A">
        <w:rPr>
          <w:rFonts w:ascii="Arial Narrow" w:hAnsi="Arial Narrow" w:cs="Arial"/>
          <w:b/>
          <w:color w:val="000000" w:themeColor="text1"/>
          <w:sz w:val="22"/>
          <w:szCs w:val="22"/>
        </w:rPr>
        <w:t>3. Encargos superiores a seis (6) meses</w:t>
      </w:r>
    </w:p>
    <w:p w14:paraId="579F2709" w14:textId="77777777" w:rsidR="00B0151A" w:rsidRPr="00B0151A" w:rsidRDefault="00B0151A" w:rsidP="00B0151A">
      <w:pPr>
        <w:autoSpaceDE w:val="0"/>
        <w:autoSpaceDN w:val="0"/>
        <w:adjustRightInd w:val="0"/>
        <w:jc w:val="both"/>
        <w:rPr>
          <w:rFonts w:ascii="Arial Narrow" w:hAnsi="Arial Narrow" w:cs="Arial"/>
          <w:b/>
          <w:color w:val="000000" w:themeColor="text1"/>
          <w:sz w:val="22"/>
          <w:szCs w:val="22"/>
        </w:rPr>
      </w:pPr>
    </w:p>
    <w:p w14:paraId="11F8C957" w14:textId="77777777" w:rsidR="00B0151A" w:rsidRPr="00B0151A" w:rsidRDefault="00B0151A" w:rsidP="00B0151A">
      <w:pPr>
        <w:autoSpaceDE w:val="0"/>
        <w:autoSpaceDN w:val="0"/>
        <w:adjustRightInd w:val="0"/>
        <w:jc w:val="both"/>
        <w:rPr>
          <w:rFonts w:ascii="Arial Narrow" w:hAnsi="Arial Narrow" w:cs="Arial"/>
          <w:bCs/>
          <w:color w:val="000000" w:themeColor="text1"/>
          <w:sz w:val="22"/>
          <w:szCs w:val="22"/>
        </w:rPr>
      </w:pPr>
      <w:r w:rsidRPr="00B0151A">
        <w:rPr>
          <w:rFonts w:ascii="Arial Narrow" w:hAnsi="Arial Narrow" w:cs="Arial"/>
          <w:bCs/>
          <w:color w:val="000000" w:themeColor="text1"/>
          <w:sz w:val="22"/>
          <w:szCs w:val="22"/>
        </w:rPr>
        <w:t>En relación con los encargos cuya duración supera los seis (6) meses, se precisa que estas situaciones obedecen a razones de tipo administrativo y funcional, asociadas a los procesos de selección en curso, la disponibilidad presupuestal, y la garantía de continuidad en la gestión institucional.</w:t>
      </w:r>
    </w:p>
    <w:p w14:paraId="744D67AE" w14:textId="77777777" w:rsidR="006A224E" w:rsidRDefault="006A224E" w:rsidP="00B0151A">
      <w:pPr>
        <w:autoSpaceDE w:val="0"/>
        <w:autoSpaceDN w:val="0"/>
        <w:adjustRightInd w:val="0"/>
        <w:jc w:val="both"/>
        <w:rPr>
          <w:rFonts w:ascii="Arial Narrow" w:hAnsi="Arial Narrow" w:cs="Arial"/>
          <w:bCs/>
          <w:color w:val="000000" w:themeColor="text1"/>
          <w:sz w:val="22"/>
          <w:szCs w:val="22"/>
        </w:rPr>
      </w:pPr>
    </w:p>
    <w:p w14:paraId="7A83AA2F" w14:textId="3D229F7E" w:rsidR="00DD0BEE" w:rsidRDefault="00B0151A" w:rsidP="00B0151A">
      <w:pPr>
        <w:autoSpaceDE w:val="0"/>
        <w:autoSpaceDN w:val="0"/>
        <w:adjustRightInd w:val="0"/>
        <w:jc w:val="both"/>
        <w:rPr>
          <w:rFonts w:ascii="Arial Narrow" w:hAnsi="Arial Narrow" w:cs="Arial"/>
          <w:bCs/>
          <w:color w:val="000000" w:themeColor="text1"/>
          <w:sz w:val="22"/>
          <w:szCs w:val="22"/>
        </w:rPr>
      </w:pPr>
      <w:r w:rsidRPr="00B0151A">
        <w:rPr>
          <w:rFonts w:ascii="Arial Narrow" w:hAnsi="Arial Narrow" w:cs="Arial"/>
          <w:bCs/>
          <w:color w:val="000000" w:themeColor="text1"/>
          <w:sz w:val="22"/>
          <w:szCs w:val="22"/>
        </w:rPr>
        <w:t>El Ministerio adelanta las gestiones necesarias para la provisión definitiva de los empleos, en armonía con la normativa sobre carrera administrativa y administración del talento humano en el sector público.</w:t>
      </w:r>
    </w:p>
    <w:p w14:paraId="45F67950"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151F4C9A" w14:textId="77777777" w:rsidR="006A224E" w:rsidRDefault="006A224E" w:rsidP="00B0151A">
      <w:pPr>
        <w:autoSpaceDE w:val="0"/>
        <w:autoSpaceDN w:val="0"/>
        <w:adjustRightInd w:val="0"/>
        <w:jc w:val="both"/>
        <w:rPr>
          <w:rFonts w:ascii="Arial Narrow" w:hAnsi="Arial Narrow" w:cs="Arial"/>
          <w:b/>
          <w:bCs/>
          <w:color w:val="000000" w:themeColor="text1"/>
          <w:sz w:val="22"/>
          <w:szCs w:val="22"/>
        </w:rPr>
      </w:pPr>
    </w:p>
    <w:p w14:paraId="2F6868F6" w14:textId="77777777" w:rsidR="006A224E" w:rsidRDefault="006A224E" w:rsidP="00B0151A">
      <w:pPr>
        <w:autoSpaceDE w:val="0"/>
        <w:autoSpaceDN w:val="0"/>
        <w:adjustRightInd w:val="0"/>
        <w:jc w:val="both"/>
        <w:rPr>
          <w:rFonts w:ascii="Arial Narrow" w:hAnsi="Arial Narrow" w:cs="Arial"/>
          <w:b/>
          <w:bCs/>
          <w:color w:val="000000" w:themeColor="text1"/>
          <w:sz w:val="22"/>
          <w:szCs w:val="22"/>
        </w:rPr>
      </w:pPr>
    </w:p>
    <w:p w14:paraId="430A262F" w14:textId="77777777" w:rsidR="006A224E" w:rsidRDefault="006A224E" w:rsidP="00B0151A">
      <w:pPr>
        <w:autoSpaceDE w:val="0"/>
        <w:autoSpaceDN w:val="0"/>
        <w:adjustRightInd w:val="0"/>
        <w:jc w:val="both"/>
        <w:rPr>
          <w:rFonts w:ascii="Arial Narrow" w:hAnsi="Arial Narrow" w:cs="Arial"/>
          <w:b/>
          <w:bCs/>
          <w:color w:val="000000" w:themeColor="text1"/>
          <w:sz w:val="22"/>
          <w:szCs w:val="22"/>
        </w:rPr>
      </w:pPr>
    </w:p>
    <w:p w14:paraId="3FB5A1B6" w14:textId="538F7F0E" w:rsidR="00B0151A" w:rsidRPr="00B0151A" w:rsidRDefault="00B0151A" w:rsidP="00B0151A">
      <w:pPr>
        <w:autoSpaceDE w:val="0"/>
        <w:autoSpaceDN w:val="0"/>
        <w:adjustRightInd w:val="0"/>
        <w:jc w:val="both"/>
        <w:rPr>
          <w:rFonts w:ascii="Arial Narrow" w:hAnsi="Arial Narrow" w:cs="Arial"/>
          <w:b/>
          <w:bCs/>
          <w:color w:val="000000" w:themeColor="text1"/>
          <w:sz w:val="22"/>
          <w:szCs w:val="22"/>
        </w:rPr>
      </w:pPr>
      <w:r w:rsidRPr="00B0151A">
        <w:rPr>
          <w:rFonts w:ascii="Arial Narrow" w:hAnsi="Arial Narrow" w:cs="Arial"/>
          <w:b/>
          <w:bCs/>
          <w:color w:val="000000" w:themeColor="text1"/>
          <w:sz w:val="22"/>
          <w:szCs w:val="22"/>
        </w:rPr>
        <w:t>4. Ejercicio de funciones directivas sin acto administrativo</w:t>
      </w:r>
    </w:p>
    <w:p w14:paraId="1B3899AE" w14:textId="77777777" w:rsidR="00B0151A" w:rsidRDefault="00B0151A" w:rsidP="00B0151A">
      <w:pPr>
        <w:autoSpaceDE w:val="0"/>
        <w:autoSpaceDN w:val="0"/>
        <w:adjustRightInd w:val="0"/>
        <w:jc w:val="both"/>
        <w:rPr>
          <w:rFonts w:ascii="Arial Narrow" w:hAnsi="Arial Narrow" w:cs="Arial"/>
          <w:color w:val="000000" w:themeColor="text1"/>
          <w:sz w:val="22"/>
          <w:szCs w:val="22"/>
        </w:rPr>
      </w:pPr>
    </w:p>
    <w:p w14:paraId="3609A4D3" w14:textId="13E74272" w:rsidR="00B0151A" w:rsidRPr="00B0151A" w:rsidRDefault="00B0151A" w:rsidP="00B0151A">
      <w:pPr>
        <w:autoSpaceDE w:val="0"/>
        <w:autoSpaceDN w:val="0"/>
        <w:adjustRightInd w:val="0"/>
        <w:jc w:val="both"/>
        <w:rPr>
          <w:rFonts w:ascii="Arial Narrow" w:hAnsi="Arial Narrow" w:cs="Arial"/>
          <w:color w:val="000000" w:themeColor="text1"/>
          <w:sz w:val="22"/>
          <w:szCs w:val="22"/>
        </w:rPr>
      </w:pPr>
      <w:r w:rsidRPr="00B0151A">
        <w:rPr>
          <w:rFonts w:ascii="Arial Narrow" w:hAnsi="Arial Narrow" w:cs="Arial"/>
          <w:color w:val="000000" w:themeColor="text1"/>
          <w:sz w:val="22"/>
          <w:szCs w:val="22"/>
        </w:rPr>
        <w:t xml:space="preserve">Respecto a la inquietud relacionada con funcionarios que presuntamente ejercen funciones directivas sin acto administrativo, se precisa que, conforme al Decreto 1083 de </w:t>
      </w:r>
      <w:r w:rsidR="004A43B4" w:rsidRPr="00B0151A">
        <w:rPr>
          <w:rFonts w:ascii="Arial Narrow" w:hAnsi="Arial Narrow" w:cs="Arial"/>
          <w:color w:val="000000" w:themeColor="text1"/>
          <w:sz w:val="22"/>
          <w:szCs w:val="22"/>
        </w:rPr>
        <w:t xml:space="preserve">2015, </w:t>
      </w:r>
      <w:r w:rsidRPr="00B0151A">
        <w:rPr>
          <w:rFonts w:ascii="Arial Narrow" w:hAnsi="Arial Narrow" w:cs="Arial"/>
          <w:color w:val="000000" w:themeColor="text1"/>
          <w:sz w:val="22"/>
          <w:szCs w:val="22"/>
        </w:rPr>
        <w:t>el ejercicio de funciones distintas a las del empleo sólo procede mediante acto administrativo debidamente expedido por la autoridad competente.</w:t>
      </w:r>
    </w:p>
    <w:p w14:paraId="090080DF" w14:textId="77777777" w:rsidR="00B0151A" w:rsidRDefault="00B0151A" w:rsidP="00B0151A">
      <w:pPr>
        <w:autoSpaceDE w:val="0"/>
        <w:autoSpaceDN w:val="0"/>
        <w:adjustRightInd w:val="0"/>
        <w:jc w:val="both"/>
        <w:rPr>
          <w:rFonts w:ascii="Arial Narrow" w:hAnsi="Arial Narrow" w:cs="Arial"/>
          <w:color w:val="000000" w:themeColor="text1"/>
          <w:sz w:val="22"/>
          <w:szCs w:val="22"/>
        </w:rPr>
      </w:pPr>
    </w:p>
    <w:p w14:paraId="43DDD2C0" w14:textId="37E0AFE9" w:rsidR="00E94C58" w:rsidRPr="00E94C58" w:rsidRDefault="00B0151A" w:rsidP="00B0151A">
      <w:pPr>
        <w:autoSpaceDE w:val="0"/>
        <w:autoSpaceDN w:val="0"/>
        <w:adjustRightInd w:val="0"/>
        <w:jc w:val="both"/>
        <w:rPr>
          <w:rFonts w:ascii="Arial Narrow" w:hAnsi="Arial Narrow" w:cs="Arial"/>
          <w:color w:val="000000" w:themeColor="text1"/>
          <w:sz w:val="22"/>
          <w:szCs w:val="22"/>
        </w:rPr>
      </w:pPr>
      <w:r w:rsidRPr="00B0151A">
        <w:rPr>
          <w:rFonts w:ascii="Arial Narrow" w:hAnsi="Arial Narrow" w:cs="Arial"/>
          <w:color w:val="000000" w:themeColor="text1"/>
          <w:sz w:val="22"/>
          <w:szCs w:val="22"/>
        </w:rPr>
        <w:t>En caso de identificarse alguna situación contraria a esta disposición, la Entidad procederá a realizar las verificaciones internas correspondientes y a adoptar las medidas administrativas a que haya lugar.</w:t>
      </w:r>
      <w:r w:rsidR="006B3C3F">
        <w:rPr>
          <w:rFonts w:ascii="Arial Narrow" w:hAnsi="Arial Narrow" w:cs="Arial"/>
          <w:color w:val="000000" w:themeColor="text1"/>
          <w:sz w:val="22"/>
          <w:szCs w:val="22"/>
        </w:rPr>
        <w:t xml:space="preserve"> Sin que en el caso particular sea posible determinar, toda vez que no indica en su solicitud las supuestas </w:t>
      </w:r>
      <w:r w:rsidR="006B3C3F" w:rsidRPr="008408B4">
        <w:rPr>
          <w:rFonts w:ascii="Arial Narrow" w:hAnsi="Arial Narrow"/>
          <w:color w:val="000000" w:themeColor="text1"/>
          <w:sz w:val="22"/>
          <w:szCs w:val="22"/>
        </w:rPr>
        <w:t>funciones directivas</w:t>
      </w:r>
      <w:r w:rsidR="006B3C3F">
        <w:rPr>
          <w:rFonts w:ascii="Arial Narrow" w:hAnsi="Arial Narrow"/>
          <w:color w:val="000000" w:themeColor="text1"/>
          <w:sz w:val="22"/>
          <w:szCs w:val="22"/>
        </w:rPr>
        <w:t xml:space="preserve"> ejercidas sin acto administrativo.</w:t>
      </w:r>
    </w:p>
    <w:p w14:paraId="2FEAF98D" w14:textId="77777777" w:rsidR="00E94C58" w:rsidRDefault="00E94C58" w:rsidP="00E94C58">
      <w:pPr>
        <w:autoSpaceDE w:val="0"/>
        <w:autoSpaceDN w:val="0"/>
        <w:adjustRightInd w:val="0"/>
        <w:jc w:val="both"/>
        <w:rPr>
          <w:rFonts w:ascii="Arial Narrow" w:hAnsi="Arial Narrow" w:cs="Arial"/>
          <w:color w:val="000000" w:themeColor="text1"/>
          <w:sz w:val="22"/>
          <w:szCs w:val="22"/>
        </w:rPr>
      </w:pPr>
    </w:p>
    <w:p w14:paraId="74DEDEFF" w14:textId="05A7D269" w:rsidR="006A224E" w:rsidRDefault="006A224E" w:rsidP="00E94C58">
      <w:pPr>
        <w:autoSpaceDE w:val="0"/>
        <w:autoSpaceDN w:val="0"/>
        <w:adjustRightInd w:val="0"/>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Finalmente, frente a lo expuesto en su solicitud al indicar: </w:t>
      </w:r>
      <w:r w:rsidRPr="006A224E">
        <w:rPr>
          <w:rFonts w:ascii="Arial Narrow" w:hAnsi="Arial Narrow" w:cs="Arial"/>
          <w:i/>
          <w:iCs/>
          <w:color w:val="000000" w:themeColor="text1"/>
          <w:sz w:val="22"/>
          <w:szCs w:val="22"/>
        </w:rPr>
        <w:t>“</w:t>
      </w:r>
      <w:r w:rsidRPr="006A224E">
        <w:rPr>
          <w:rFonts w:ascii="Arial Narrow" w:hAnsi="Arial Narrow" w:cs="Arial"/>
          <w:i/>
          <w:iCs/>
          <w:color w:val="000000" w:themeColor="text1"/>
          <w:sz w:val="22"/>
          <w:szCs w:val="22"/>
        </w:rPr>
        <w:t xml:space="preserve">porque algunos funcionarios fungen y asumen funciones de directivos sin que medie acto administrativo </w:t>
      </w:r>
      <w:r w:rsidRPr="006A224E">
        <w:rPr>
          <w:rFonts w:ascii="Arial Narrow" w:hAnsi="Arial Narrow" w:cs="Arial"/>
          <w:i/>
          <w:iCs/>
          <w:color w:val="000000" w:themeColor="text1"/>
          <w:sz w:val="22"/>
          <w:szCs w:val="22"/>
        </w:rPr>
        <w:t>alguno, extralimitándose</w:t>
      </w:r>
      <w:r w:rsidRPr="006A224E">
        <w:rPr>
          <w:rFonts w:ascii="Arial Narrow" w:hAnsi="Arial Narrow" w:cs="Arial"/>
          <w:i/>
          <w:iCs/>
          <w:color w:val="000000" w:themeColor="text1"/>
          <w:sz w:val="22"/>
          <w:szCs w:val="22"/>
        </w:rPr>
        <w:t xml:space="preserve"> y excediéndose Los directivos a los que nos referimos en la presente petición son: </w:t>
      </w:r>
      <w:r w:rsidR="001B5EEE" w:rsidRPr="006A224E">
        <w:rPr>
          <w:rFonts w:ascii="Arial Narrow" w:hAnsi="Arial Narrow" w:cs="Arial"/>
          <w:i/>
          <w:iCs/>
          <w:color w:val="000000" w:themeColor="text1"/>
          <w:sz w:val="22"/>
          <w:szCs w:val="22"/>
        </w:rPr>
        <w:t>director</w:t>
      </w:r>
      <w:r w:rsidRPr="006A224E">
        <w:rPr>
          <w:rFonts w:ascii="Arial Narrow" w:hAnsi="Arial Narrow" w:cs="Arial"/>
          <w:i/>
          <w:iCs/>
          <w:color w:val="000000" w:themeColor="text1"/>
          <w:sz w:val="22"/>
          <w:szCs w:val="22"/>
        </w:rPr>
        <w:t xml:space="preserve"> de económica, </w:t>
      </w:r>
      <w:r w:rsidRPr="006A224E">
        <w:rPr>
          <w:rFonts w:ascii="Arial Narrow" w:hAnsi="Arial Narrow" w:cs="Arial"/>
          <w:i/>
          <w:iCs/>
          <w:color w:val="000000" w:themeColor="text1"/>
          <w:sz w:val="22"/>
          <w:szCs w:val="22"/>
        </w:rPr>
        <w:t>Subdirección</w:t>
      </w:r>
      <w:r w:rsidRPr="006A224E">
        <w:rPr>
          <w:rFonts w:ascii="Arial Narrow" w:hAnsi="Arial Narrow" w:cs="Arial"/>
          <w:i/>
          <w:iCs/>
          <w:color w:val="000000" w:themeColor="text1"/>
          <w:sz w:val="22"/>
          <w:szCs w:val="22"/>
        </w:rPr>
        <w:t xml:space="preserve"> de fortalecimiento de las capacidades públicas digitales, subdirectora Estándares y Arquitectura, </w:t>
      </w:r>
      <w:r w:rsidRPr="006A224E">
        <w:rPr>
          <w:rFonts w:ascii="Arial Narrow" w:hAnsi="Arial Narrow" w:cs="Arial"/>
          <w:i/>
          <w:iCs/>
          <w:color w:val="000000" w:themeColor="text1"/>
          <w:sz w:val="22"/>
          <w:szCs w:val="22"/>
        </w:rPr>
        <w:t>Subdirección</w:t>
      </w:r>
      <w:r w:rsidRPr="006A224E">
        <w:rPr>
          <w:rFonts w:ascii="Arial Narrow" w:hAnsi="Arial Narrow" w:cs="Arial"/>
          <w:i/>
          <w:iCs/>
          <w:color w:val="000000" w:themeColor="text1"/>
          <w:sz w:val="22"/>
          <w:szCs w:val="22"/>
        </w:rPr>
        <w:t xml:space="preserve"> de radiodifusión sonora, prensa, y demás en </w:t>
      </w:r>
      <w:r w:rsidRPr="006A224E">
        <w:rPr>
          <w:rFonts w:ascii="Arial Narrow" w:hAnsi="Arial Narrow" w:cs="Arial"/>
          <w:i/>
          <w:iCs/>
          <w:color w:val="000000" w:themeColor="text1"/>
          <w:sz w:val="22"/>
          <w:szCs w:val="22"/>
        </w:rPr>
        <w:t>encargo</w:t>
      </w:r>
      <w:r>
        <w:rPr>
          <w:rFonts w:ascii="Arial Narrow" w:hAnsi="Arial Narrow" w:cs="Arial"/>
          <w:color w:val="000000" w:themeColor="text1"/>
          <w:sz w:val="22"/>
          <w:szCs w:val="22"/>
        </w:rPr>
        <w:t xml:space="preserve"> (…)”</w:t>
      </w:r>
    </w:p>
    <w:p w14:paraId="5FAFFD78" w14:textId="77777777" w:rsidR="006A224E" w:rsidRDefault="006A224E" w:rsidP="00E94C58">
      <w:pPr>
        <w:autoSpaceDE w:val="0"/>
        <w:autoSpaceDN w:val="0"/>
        <w:adjustRightInd w:val="0"/>
        <w:jc w:val="both"/>
        <w:rPr>
          <w:rFonts w:ascii="Arial Narrow" w:hAnsi="Arial Narrow" w:cs="Arial"/>
          <w:color w:val="000000" w:themeColor="text1"/>
          <w:sz w:val="22"/>
          <w:szCs w:val="22"/>
        </w:rPr>
      </w:pPr>
    </w:p>
    <w:p w14:paraId="5CC2A487" w14:textId="2BC973E1" w:rsidR="006A224E" w:rsidRDefault="001B5EEE" w:rsidP="00E94C58">
      <w:pPr>
        <w:autoSpaceDE w:val="0"/>
        <w:autoSpaceDN w:val="0"/>
        <w:adjustRightInd w:val="0"/>
        <w:jc w:val="both"/>
        <w:rPr>
          <w:rFonts w:ascii="Arial Narrow" w:hAnsi="Arial Narrow" w:cs="Arial"/>
          <w:color w:val="000000" w:themeColor="text1"/>
          <w:sz w:val="22"/>
          <w:szCs w:val="22"/>
        </w:rPr>
      </w:pPr>
      <w:r w:rsidRPr="001B5EEE">
        <w:rPr>
          <w:rFonts w:ascii="Arial Narrow" w:hAnsi="Arial Narrow" w:cs="Arial"/>
          <w:color w:val="000000" w:themeColor="text1"/>
          <w:sz w:val="22"/>
          <w:szCs w:val="22"/>
        </w:rPr>
        <w:t xml:space="preserve">En atención a lo solicitado, me permito informar que las actuaciones adelantadas por los funcionarios que ostentan los cargos directivos previamente señalados se encuentran enmarcadas dentro del ejercicio de las funciones propias de los encargos conferidos, conforme a lo dispuesto en la </w:t>
      </w:r>
      <w:r w:rsidRPr="001B5EEE">
        <w:rPr>
          <w:rFonts w:ascii="Arial Narrow" w:hAnsi="Arial Narrow" w:cs="Arial"/>
          <w:b/>
          <w:bCs/>
          <w:color w:val="000000" w:themeColor="text1"/>
          <w:sz w:val="22"/>
          <w:szCs w:val="22"/>
        </w:rPr>
        <w:t>Ley 909 de 2004</w:t>
      </w:r>
      <w:r w:rsidRPr="001B5EEE">
        <w:rPr>
          <w:rFonts w:ascii="Arial Narrow" w:hAnsi="Arial Narrow" w:cs="Arial"/>
          <w:color w:val="000000" w:themeColor="text1"/>
          <w:sz w:val="22"/>
          <w:szCs w:val="22"/>
        </w:rPr>
        <w:t xml:space="preserve">, el </w:t>
      </w:r>
      <w:r w:rsidRPr="001B5EEE">
        <w:rPr>
          <w:rFonts w:ascii="Arial Narrow" w:hAnsi="Arial Narrow" w:cs="Arial"/>
          <w:b/>
          <w:bCs/>
          <w:color w:val="000000" w:themeColor="text1"/>
          <w:sz w:val="22"/>
          <w:szCs w:val="22"/>
        </w:rPr>
        <w:t>Decreto 1083 de 2015</w:t>
      </w:r>
      <w:r w:rsidRPr="001B5EEE">
        <w:rPr>
          <w:rFonts w:ascii="Arial Narrow" w:hAnsi="Arial Narrow" w:cs="Arial"/>
          <w:color w:val="000000" w:themeColor="text1"/>
          <w:sz w:val="22"/>
          <w:szCs w:val="22"/>
        </w:rPr>
        <w:t xml:space="preserve"> —Único Reglamentario del Sector de Función Pública—, y las demás normas que regulan el empleo público, la carrera administrativa y el ejercicio de funciones de dirección en las entidades del Estado.</w:t>
      </w:r>
    </w:p>
    <w:p w14:paraId="2FBF1461" w14:textId="77777777" w:rsidR="001B5EEE" w:rsidRDefault="001B5EEE" w:rsidP="00E94C58">
      <w:pPr>
        <w:autoSpaceDE w:val="0"/>
        <w:autoSpaceDN w:val="0"/>
        <w:adjustRightInd w:val="0"/>
        <w:jc w:val="both"/>
        <w:rPr>
          <w:rFonts w:ascii="Arial Narrow" w:hAnsi="Arial Narrow" w:cs="Arial"/>
          <w:color w:val="000000" w:themeColor="text1"/>
          <w:sz w:val="22"/>
          <w:szCs w:val="22"/>
        </w:rPr>
      </w:pPr>
    </w:p>
    <w:p w14:paraId="0313FEE0" w14:textId="5F0BAEBB" w:rsidR="00273B88" w:rsidRDefault="001B5EEE" w:rsidP="001B5EEE">
      <w:pPr>
        <w:autoSpaceDE w:val="0"/>
        <w:autoSpaceDN w:val="0"/>
        <w:adjustRightInd w:val="0"/>
        <w:jc w:val="both"/>
        <w:rPr>
          <w:rFonts w:ascii="Arial Narrow" w:hAnsi="Arial Narrow"/>
          <w:color w:val="000000" w:themeColor="text1"/>
          <w:sz w:val="22"/>
          <w:szCs w:val="22"/>
        </w:rPr>
      </w:pPr>
      <w:r>
        <w:rPr>
          <w:rFonts w:ascii="Arial Narrow" w:hAnsi="Arial Narrow" w:cs="Arial"/>
          <w:color w:val="000000" w:themeColor="text1"/>
          <w:sz w:val="22"/>
          <w:szCs w:val="22"/>
        </w:rPr>
        <w:t>Finalmente, mal hace el peticionario al indicar que se configura extralimitación por parte de</w:t>
      </w:r>
      <w:r w:rsidR="00273B88">
        <w:rPr>
          <w:rFonts w:ascii="Arial Narrow" w:hAnsi="Arial Narrow" w:cs="Arial"/>
          <w:color w:val="000000" w:themeColor="text1"/>
          <w:sz w:val="22"/>
          <w:szCs w:val="22"/>
        </w:rPr>
        <w:t xml:space="preserve"> los titulares que asumen funciones directivas sin que medie acto administrativo, toda vez que los cargos a los que hizo alusión </w:t>
      </w:r>
      <w:r w:rsidR="00273B88" w:rsidRPr="008408B4">
        <w:rPr>
          <w:rFonts w:ascii="Arial Narrow" w:hAnsi="Arial Narrow"/>
          <w:color w:val="000000" w:themeColor="text1"/>
          <w:sz w:val="22"/>
          <w:szCs w:val="22"/>
        </w:rPr>
        <w:t>se encuentran provistos mediante encargo temporal, de conformidad con lo dispuesto en el artículo 24 del Decreto 1083 de 2015, modificado por el Decreto 648 de 201</w:t>
      </w:r>
      <w:r w:rsidR="00273B88">
        <w:rPr>
          <w:rFonts w:ascii="Arial Narrow" w:hAnsi="Arial Narrow"/>
          <w:color w:val="000000" w:themeColor="text1"/>
          <w:sz w:val="22"/>
          <w:szCs w:val="22"/>
        </w:rPr>
        <w:t xml:space="preserve">7, tal como se observa en las imágenes: </w:t>
      </w:r>
    </w:p>
    <w:p w14:paraId="202E8B85" w14:textId="77777777" w:rsidR="00273B88" w:rsidRDefault="00273B88" w:rsidP="001B5EEE">
      <w:pPr>
        <w:autoSpaceDE w:val="0"/>
        <w:autoSpaceDN w:val="0"/>
        <w:adjustRightInd w:val="0"/>
        <w:jc w:val="both"/>
        <w:rPr>
          <w:rFonts w:ascii="Arial Narrow" w:hAnsi="Arial Narrow"/>
          <w:color w:val="000000" w:themeColor="text1"/>
          <w:sz w:val="22"/>
          <w:szCs w:val="22"/>
        </w:rPr>
      </w:pPr>
    </w:p>
    <w:p w14:paraId="27491890" w14:textId="77777777" w:rsidR="00273B88" w:rsidRDefault="00273B88" w:rsidP="001B5EEE">
      <w:pPr>
        <w:autoSpaceDE w:val="0"/>
        <w:autoSpaceDN w:val="0"/>
        <w:adjustRightInd w:val="0"/>
        <w:jc w:val="both"/>
        <w:rPr>
          <w:rFonts w:ascii="Arial Narrow" w:hAnsi="Arial Narrow"/>
          <w:color w:val="000000" w:themeColor="text1"/>
          <w:sz w:val="22"/>
          <w:szCs w:val="22"/>
        </w:rPr>
      </w:pPr>
    </w:p>
    <w:p w14:paraId="4669C15A" w14:textId="2F69B91D" w:rsidR="00273B88" w:rsidRDefault="00273B88" w:rsidP="00273B88">
      <w:pPr>
        <w:autoSpaceDE w:val="0"/>
        <w:autoSpaceDN w:val="0"/>
        <w:adjustRightInd w:val="0"/>
        <w:jc w:val="center"/>
        <w:rPr>
          <w:rFonts w:ascii="Arial Narrow" w:hAnsi="Arial Narrow"/>
          <w:color w:val="000000" w:themeColor="text1"/>
          <w:sz w:val="22"/>
          <w:szCs w:val="22"/>
        </w:rPr>
      </w:pPr>
      <w:r w:rsidRPr="00273B88">
        <w:rPr>
          <w:rFonts w:ascii="Arial Narrow" w:hAnsi="Arial Narrow"/>
          <w:color w:val="000000" w:themeColor="text1"/>
          <w:sz w:val="22"/>
          <w:szCs w:val="22"/>
        </w:rPr>
        <w:drawing>
          <wp:inline distT="0" distB="0" distL="0" distR="0" wp14:anchorId="05EF5ADD" wp14:editId="255B7AA6">
            <wp:extent cx="4899804" cy="1646098"/>
            <wp:effectExtent l="0" t="0" r="0" b="0"/>
            <wp:docPr id="571694241"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694241" name="Imagen 1" descr="Texto&#10;&#10;El contenido generado por IA puede ser incorrecto."/>
                    <pic:cNvPicPr/>
                  </pic:nvPicPr>
                  <pic:blipFill rotWithShape="1">
                    <a:blip r:embed="rId8"/>
                    <a:srcRect l="1878" t="10172" r="2208" b="2524"/>
                    <a:stretch>
                      <a:fillRect/>
                    </a:stretch>
                  </pic:blipFill>
                  <pic:spPr bwMode="auto">
                    <a:xfrm>
                      <a:off x="0" y="0"/>
                      <a:ext cx="4914233" cy="1650946"/>
                    </a:xfrm>
                    <a:prstGeom prst="rect">
                      <a:avLst/>
                    </a:prstGeom>
                    <a:ln>
                      <a:noFill/>
                    </a:ln>
                    <a:extLst>
                      <a:ext uri="{53640926-AAD7-44D8-BBD7-CCE9431645EC}">
                        <a14:shadowObscured xmlns:a14="http://schemas.microsoft.com/office/drawing/2010/main"/>
                      </a:ext>
                    </a:extLst>
                  </pic:spPr>
                </pic:pic>
              </a:graphicData>
            </a:graphic>
          </wp:inline>
        </w:drawing>
      </w:r>
    </w:p>
    <w:p w14:paraId="7298B805" w14:textId="77777777" w:rsidR="00273B88" w:rsidRDefault="00273B88" w:rsidP="00273B88">
      <w:pPr>
        <w:autoSpaceDE w:val="0"/>
        <w:autoSpaceDN w:val="0"/>
        <w:adjustRightInd w:val="0"/>
        <w:jc w:val="center"/>
        <w:rPr>
          <w:rFonts w:ascii="Arial Narrow" w:hAnsi="Arial Narrow"/>
          <w:color w:val="000000" w:themeColor="text1"/>
          <w:sz w:val="22"/>
          <w:szCs w:val="22"/>
        </w:rPr>
      </w:pPr>
    </w:p>
    <w:p w14:paraId="795B8002" w14:textId="1174A4C7" w:rsidR="00273B88" w:rsidRDefault="00273B88" w:rsidP="00273B88">
      <w:pPr>
        <w:autoSpaceDE w:val="0"/>
        <w:autoSpaceDN w:val="0"/>
        <w:adjustRightInd w:val="0"/>
        <w:jc w:val="center"/>
        <w:rPr>
          <w:rFonts w:ascii="Arial Narrow" w:hAnsi="Arial Narrow"/>
          <w:color w:val="000000" w:themeColor="text1"/>
          <w:sz w:val="22"/>
          <w:szCs w:val="22"/>
        </w:rPr>
      </w:pPr>
      <w:r w:rsidRPr="00273B88">
        <w:rPr>
          <w:rFonts w:ascii="Arial Narrow" w:hAnsi="Arial Narrow"/>
          <w:color w:val="000000" w:themeColor="text1"/>
          <w:sz w:val="22"/>
          <w:szCs w:val="22"/>
        </w:rPr>
        <w:lastRenderedPageBreak/>
        <w:drawing>
          <wp:inline distT="0" distB="0" distL="0" distR="0" wp14:anchorId="42E2309F" wp14:editId="51B3725E">
            <wp:extent cx="5124090" cy="1767840"/>
            <wp:effectExtent l="0" t="0" r="635" b="3810"/>
            <wp:docPr id="722180530" name="Imagen 1" descr="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180530" name="Imagen 1" descr="Texto, Aplicación&#10;&#10;El contenido generado por IA puede ser incorrecto."/>
                    <pic:cNvPicPr/>
                  </pic:nvPicPr>
                  <pic:blipFill rotWithShape="1">
                    <a:blip r:embed="rId9"/>
                    <a:srcRect l="1035" t="11370"/>
                    <a:stretch>
                      <a:fillRect/>
                    </a:stretch>
                  </pic:blipFill>
                  <pic:spPr bwMode="auto">
                    <a:xfrm>
                      <a:off x="0" y="0"/>
                      <a:ext cx="5162872" cy="1781220"/>
                    </a:xfrm>
                    <a:prstGeom prst="rect">
                      <a:avLst/>
                    </a:prstGeom>
                    <a:ln>
                      <a:noFill/>
                    </a:ln>
                    <a:extLst>
                      <a:ext uri="{53640926-AAD7-44D8-BBD7-CCE9431645EC}">
                        <a14:shadowObscured xmlns:a14="http://schemas.microsoft.com/office/drawing/2010/main"/>
                      </a:ext>
                    </a:extLst>
                  </pic:spPr>
                </pic:pic>
              </a:graphicData>
            </a:graphic>
          </wp:inline>
        </w:drawing>
      </w:r>
    </w:p>
    <w:p w14:paraId="2B0D39AE" w14:textId="77777777" w:rsidR="00273B88" w:rsidRDefault="00273B88" w:rsidP="001B5EEE">
      <w:pPr>
        <w:autoSpaceDE w:val="0"/>
        <w:autoSpaceDN w:val="0"/>
        <w:adjustRightInd w:val="0"/>
        <w:jc w:val="both"/>
        <w:rPr>
          <w:rFonts w:ascii="Arial Narrow" w:hAnsi="Arial Narrow"/>
          <w:color w:val="000000" w:themeColor="text1"/>
          <w:sz w:val="22"/>
          <w:szCs w:val="22"/>
        </w:rPr>
      </w:pPr>
    </w:p>
    <w:p w14:paraId="561CC6CD" w14:textId="77777777" w:rsidR="00273B88" w:rsidRDefault="00273B88" w:rsidP="001B5EEE">
      <w:pPr>
        <w:autoSpaceDE w:val="0"/>
        <w:autoSpaceDN w:val="0"/>
        <w:adjustRightInd w:val="0"/>
        <w:jc w:val="both"/>
        <w:rPr>
          <w:rFonts w:ascii="Arial Narrow" w:hAnsi="Arial Narrow"/>
          <w:color w:val="000000" w:themeColor="text1"/>
          <w:sz w:val="22"/>
          <w:szCs w:val="22"/>
        </w:rPr>
      </w:pPr>
    </w:p>
    <w:p w14:paraId="065E5D34" w14:textId="77777777" w:rsidR="00273B88" w:rsidRDefault="00273B88" w:rsidP="001B5EEE">
      <w:pPr>
        <w:autoSpaceDE w:val="0"/>
        <w:autoSpaceDN w:val="0"/>
        <w:adjustRightInd w:val="0"/>
        <w:jc w:val="both"/>
        <w:rPr>
          <w:rFonts w:ascii="Arial Narrow" w:hAnsi="Arial Narrow"/>
          <w:color w:val="000000" w:themeColor="text1"/>
          <w:sz w:val="22"/>
          <w:szCs w:val="22"/>
        </w:rPr>
      </w:pPr>
    </w:p>
    <w:p w14:paraId="0A45AFB8" w14:textId="6AF1AD10" w:rsidR="00273B88" w:rsidRDefault="00273B88" w:rsidP="00273B88">
      <w:pPr>
        <w:autoSpaceDE w:val="0"/>
        <w:autoSpaceDN w:val="0"/>
        <w:adjustRightInd w:val="0"/>
        <w:jc w:val="center"/>
        <w:rPr>
          <w:rFonts w:ascii="Arial Narrow" w:hAnsi="Arial Narrow"/>
          <w:color w:val="000000" w:themeColor="text1"/>
          <w:sz w:val="22"/>
          <w:szCs w:val="22"/>
        </w:rPr>
      </w:pPr>
      <w:r w:rsidRPr="00273B88">
        <w:rPr>
          <w:rFonts w:ascii="Arial Narrow" w:hAnsi="Arial Narrow"/>
          <w:color w:val="000000" w:themeColor="text1"/>
          <w:sz w:val="22"/>
          <w:szCs w:val="22"/>
        </w:rPr>
        <w:drawing>
          <wp:inline distT="0" distB="0" distL="0" distR="0" wp14:anchorId="54894010" wp14:editId="52C3FE34">
            <wp:extent cx="4770407" cy="2257425"/>
            <wp:effectExtent l="0" t="0" r="0" b="0"/>
            <wp:docPr id="1586839049" name="Imagen 1" descr="Texto, 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839049" name="Imagen 1" descr="Texto, Carta&#10;&#10;El contenido generado por IA puede ser incorrecto."/>
                    <pic:cNvPicPr/>
                  </pic:nvPicPr>
                  <pic:blipFill>
                    <a:blip r:embed="rId10"/>
                    <a:stretch>
                      <a:fillRect/>
                    </a:stretch>
                  </pic:blipFill>
                  <pic:spPr>
                    <a:xfrm>
                      <a:off x="0" y="0"/>
                      <a:ext cx="4776378" cy="2260251"/>
                    </a:xfrm>
                    <a:prstGeom prst="rect">
                      <a:avLst/>
                    </a:prstGeom>
                  </pic:spPr>
                </pic:pic>
              </a:graphicData>
            </a:graphic>
          </wp:inline>
        </w:drawing>
      </w:r>
    </w:p>
    <w:p w14:paraId="472539AC" w14:textId="77777777" w:rsidR="00550B6B" w:rsidRDefault="00550B6B" w:rsidP="00273B88">
      <w:pPr>
        <w:autoSpaceDE w:val="0"/>
        <w:autoSpaceDN w:val="0"/>
        <w:adjustRightInd w:val="0"/>
        <w:jc w:val="center"/>
        <w:rPr>
          <w:rFonts w:ascii="Arial Narrow" w:hAnsi="Arial Narrow"/>
          <w:color w:val="000000" w:themeColor="text1"/>
          <w:sz w:val="22"/>
          <w:szCs w:val="22"/>
        </w:rPr>
      </w:pPr>
    </w:p>
    <w:p w14:paraId="13CE1034" w14:textId="07650E67" w:rsidR="00550B6B" w:rsidRDefault="00550B6B" w:rsidP="00273B88">
      <w:pPr>
        <w:autoSpaceDE w:val="0"/>
        <w:autoSpaceDN w:val="0"/>
        <w:adjustRightInd w:val="0"/>
        <w:jc w:val="center"/>
        <w:rPr>
          <w:rFonts w:ascii="Arial Narrow" w:hAnsi="Arial Narrow"/>
          <w:color w:val="000000" w:themeColor="text1"/>
          <w:sz w:val="22"/>
          <w:szCs w:val="22"/>
        </w:rPr>
      </w:pPr>
      <w:r w:rsidRPr="00550B6B">
        <w:rPr>
          <w:rFonts w:ascii="Arial Narrow" w:hAnsi="Arial Narrow"/>
          <w:color w:val="000000" w:themeColor="text1"/>
          <w:sz w:val="22"/>
          <w:szCs w:val="22"/>
        </w:rPr>
        <w:drawing>
          <wp:inline distT="0" distB="0" distL="0" distR="0" wp14:anchorId="4AE63F90" wp14:editId="5033E3CE">
            <wp:extent cx="4606506" cy="1996440"/>
            <wp:effectExtent l="0" t="0" r="3810" b="3810"/>
            <wp:docPr id="1582494424"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94424" name="Imagen 1" descr="Texto&#10;&#10;El contenido generado por IA puede ser incorrecto."/>
                    <pic:cNvPicPr/>
                  </pic:nvPicPr>
                  <pic:blipFill rotWithShape="1">
                    <a:blip r:embed="rId11"/>
                    <a:srcRect l="916" t="7213"/>
                    <a:stretch>
                      <a:fillRect/>
                    </a:stretch>
                  </pic:blipFill>
                  <pic:spPr bwMode="auto">
                    <a:xfrm>
                      <a:off x="0" y="0"/>
                      <a:ext cx="4624563" cy="2004266"/>
                    </a:xfrm>
                    <a:prstGeom prst="rect">
                      <a:avLst/>
                    </a:prstGeom>
                    <a:ln>
                      <a:noFill/>
                    </a:ln>
                    <a:extLst>
                      <a:ext uri="{53640926-AAD7-44D8-BBD7-CCE9431645EC}">
                        <a14:shadowObscured xmlns:a14="http://schemas.microsoft.com/office/drawing/2010/main"/>
                      </a:ext>
                    </a:extLst>
                  </pic:spPr>
                </pic:pic>
              </a:graphicData>
            </a:graphic>
          </wp:inline>
        </w:drawing>
      </w:r>
    </w:p>
    <w:p w14:paraId="02171045" w14:textId="77777777" w:rsidR="00273B88" w:rsidRDefault="00273B88" w:rsidP="001B5EEE">
      <w:pPr>
        <w:autoSpaceDE w:val="0"/>
        <w:autoSpaceDN w:val="0"/>
        <w:adjustRightInd w:val="0"/>
        <w:jc w:val="both"/>
        <w:rPr>
          <w:rFonts w:ascii="Arial Narrow" w:hAnsi="Arial Narrow"/>
          <w:color w:val="000000" w:themeColor="text1"/>
          <w:sz w:val="22"/>
          <w:szCs w:val="22"/>
        </w:rPr>
      </w:pPr>
    </w:p>
    <w:p w14:paraId="78F63785" w14:textId="77777777" w:rsidR="00273B88" w:rsidRDefault="00273B88" w:rsidP="001B5EEE">
      <w:pPr>
        <w:autoSpaceDE w:val="0"/>
        <w:autoSpaceDN w:val="0"/>
        <w:adjustRightInd w:val="0"/>
        <w:jc w:val="both"/>
        <w:rPr>
          <w:rFonts w:ascii="Arial Narrow" w:hAnsi="Arial Narrow"/>
          <w:color w:val="000000" w:themeColor="text1"/>
          <w:sz w:val="22"/>
          <w:szCs w:val="22"/>
        </w:rPr>
      </w:pPr>
    </w:p>
    <w:p w14:paraId="22A221B4" w14:textId="1FD65771" w:rsidR="00273B88" w:rsidRDefault="00273B88" w:rsidP="001B5EEE">
      <w:pPr>
        <w:autoSpaceDE w:val="0"/>
        <w:autoSpaceDN w:val="0"/>
        <w:adjustRightInd w:val="0"/>
        <w:jc w:val="both"/>
        <w:rPr>
          <w:rFonts w:ascii="Arial Narrow" w:hAnsi="Arial Narrow" w:cs="Arial"/>
          <w:i/>
          <w:iCs/>
          <w:color w:val="000000" w:themeColor="text1"/>
          <w:sz w:val="22"/>
          <w:szCs w:val="22"/>
        </w:rPr>
      </w:pPr>
    </w:p>
    <w:p w14:paraId="08B13A59" w14:textId="77777777" w:rsidR="00273B88" w:rsidRDefault="00273B88" w:rsidP="001B5EEE">
      <w:pPr>
        <w:autoSpaceDE w:val="0"/>
        <w:autoSpaceDN w:val="0"/>
        <w:adjustRightInd w:val="0"/>
        <w:jc w:val="both"/>
        <w:rPr>
          <w:rFonts w:ascii="Arial Narrow" w:hAnsi="Arial Narrow" w:cs="Arial"/>
          <w:i/>
          <w:iCs/>
          <w:color w:val="000000" w:themeColor="text1"/>
          <w:sz w:val="22"/>
          <w:szCs w:val="22"/>
        </w:rPr>
      </w:pPr>
    </w:p>
    <w:p w14:paraId="40F2B141" w14:textId="77777777" w:rsidR="00273B88" w:rsidRDefault="00273B88" w:rsidP="001B5EEE">
      <w:pPr>
        <w:autoSpaceDE w:val="0"/>
        <w:autoSpaceDN w:val="0"/>
        <w:adjustRightInd w:val="0"/>
        <w:jc w:val="both"/>
        <w:rPr>
          <w:rFonts w:ascii="Arial Narrow" w:hAnsi="Arial Narrow" w:cs="Arial"/>
          <w:i/>
          <w:iCs/>
          <w:color w:val="000000" w:themeColor="text1"/>
          <w:sz w:val="22"/>
          <w:szCs w:val="22"/>
        </w:rPr>
      </w:pPr>
    </w:p>
    <w:p w14:paraId="03C0ECCE" w14:textId="77777777" w:rsidR="00273B88" w:rsidRDefault="00273B88" w:rsidP="001B5EEE">
      <w:pPr>
        <w:autoSpaceDE w:val="0"/>
        <w:autoSpaceDN w:val="0"/>
        <w:adjustRightInd w:val="0"/>
        <w:jc w:val="both"/>
        <w:rPr>
          <w:rFonts w:ascii="Arial Narrow" w:hAnsi="Arial Narrow" w:cs="Arial"/>
          <w:color w:val="000000" w:themeColor="text1"/>
          <w:sz w:val="22"/>
          <w:szCs w:val="22"/>
        </w:rPr>
      </w:pPr>
    </w:p>
    <w:p w14:paraId="7C889E13" w14:textId="195DA490" w:rsidR="001B5EEE" w:rsidRDefault="001B5EEE" w:rsidP="00E94C58">
      <w:pPr>
        <w:autoSpaceDE w:val="0"/>
        <w:autoSpaceDN w:val="0"/>
        <w:adjustRightInd w:val="0"/>
        <w:jc w:val="both"/>
        <w:rPr>
          <w:rFonts w:ascii="Arial Narrow" w:hAnsi="Arial Narrow" w:cs="Arial"/>
          <w:color w:val="000000" w:themeColor="text1"/>
          <w:sz w:val="22"/>
          <w:szCs w:val="22"/>
        </w:rPr>
      </w:pPr>
    </w:p>
    <w:p w14:paraId="51F26989" w14:textId="77777777" w:rsidR="001B5EEE" w:rsidRDefault="001B5EEE" w:rsidP="00E94C58">
      <w:pPr>
        <w:autoSpaceDE w:val="0"/>
        <w:autoSpaceDN w:val="0"/>
        <w:adjustRightInd w:val="0"/>
        <w:jc w:val="both"/>
        <w:rPr>
          <w:rFonts w:ascii="Arial Narrow" w:hAnsi="Arial Narrow" w:cs="Arial"/>
          <w:color w:val="000000" w:themeColor="text1"/>
          <w:sz w:val="22"/>
          <w:szCs w:val="22"/>
        </w:rPr>
      </w:pPr>
    </w:p>
    <w:p w14:paraId="10CBBD1D" w14:textId="77777777" w:rsidR="001B5EEE" w:rsidRDefault="001B5EEE" w:rsidP="00E94C58">
      <w:pPr>
        <w:autoSpaceDE w:val="0"/>
        <w:autoSpaceDN w:val="0"/>
        <w:adjustRightInd w:val="0"/>
        <w:jc w:val="both"/>
        <w:rPr>
          <w:rFonts w:ascii="Arial Narrow" w:hAnsi="Arial Narrow" w:cs="Arial"/>
          <w:color w:val="000000" w:themeColor="text1"/>
          <w:sz w:val="22"/>
          <w:szCs w:val="22"/>
        </w:rPr>
      </w:pPr>
    </w:p>
    <w:p w14:paraId="6607A08F" w14:textId="5BC7887B"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Quedamos atentos a cualquier inquietud adicional que se requiera de su parte.</w:t>
      </w:r>
    </w:p>
    <w:p w14:paraId="4DA783BC"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2E75B1D1"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 xml:space="preserve">Cordialmente, </w:t>
      </w:r>
    </w:p>
    <w:p w14:paraId="743375B1"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7536EE2D"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p>
    <w:p w14:paraId="3814D0B6" w14:textId="77777777" w:rsidR="00380CA5" w:rsidRPr="00990734" w:rsidRDefault="00380CA5" w:rsidP="00380CA5">
      <w:pPr>
        <w:jc w:val="center"/>
        <w:rPr>
          <w:rFonts w:ascii="Arial Narrow" w:hAnsi="Arial Narrow" w:cs="Arial"/>
          <w:b/>
          <w:iCs/>
          <w:spacing w:val="-2"/>
          <w:sz w:val="22"/>
          <w:szCs w:val="22"/>
        </w:rPr>
      </w:pPr>
      <w:r w:rsidRPr="00990734">
        <w:rPr>
          <w:rFonts w:ascii="Arial Narrow" w:hAnsi="Arial Narrow"/>
          <w:b/>
          <w:sz w:val="22"/>
          <w:szCs w:val="22"/>
        </w:rPr>
        <w:t>OLGA ISABEL BUELVAS DICKSON</w:t>
      </w:r>
    </w:p>
    <w:p w14:paraId="11979D87" w14:textId="77777777" w:rsidR="00380CA5" w:rsidRPr="00990734" w:rsidRDefault="00380CA5" w:rsidP="00380CA5">
      <w:pPr>
        <w:jc w:val="center"/>
        <w:rPr>
          <w:rFonts w:ascii="Arial Narrow" w:hAnsi="Arial Narrow"/>
          <w:bCs/>
          <w:sz w:val="22"/>
          <w:szCs w:val="22"/>
        </w:rPr>
      </w:pPr>
      <w:r w:rsidRPr="00990734">
        <w:rPr>
          <w:rFonts w:ascii="Arial Narrow" w:hAnsi="Arial Narrow"/>
          <w:bCs/>
          <w:sz w:val="22"/>
          <w:szCs w:val="22"/>
        </w:rPr>
        <w:t>Secretaria General</w:t>
      </w:r>
    </w:p>
    <w:p w14:paraId="0082FB7E" w14:textId="77777777" w:rsidR="00380CA5" w:rsidRPr="00990734" w:rsidRDefault="00380CA5" w:rsidP="00380CA5">
      <w:pPr>
        <w:pBdr>
          <w:top w:val="nil"/>
          <w:left w:val="nil"/>
          <w:bottom w:val="nil"/>
          <w:right w:val="nil"/>
          <w:between w:val="nil"/>
        </w:pBdr>
        <w:shd w:val="clear" w:color="auto" w:fill="FFFFFF"/>
        <w:rPr>
          <w:rFonts w:ascii="Arial Narrow" w:eastAsia="Arial Narrow" w:hAnsi="Arial Narrow" w:cs="Arial Narrow"/>
          <w:color w:val="000000"/>
          <w:sz w:val="22"/>
          <w:szCs w:val="22"/>
        </w:rPr>
      </w:pPr>
    </w:p>
    <w:p w14:paraId="03DDBF10"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p>
    <w:p w14:paraId="5BE4140F" w14:textId="3DB3F5FD" w:rsidR="00E94C58" w:rsidRPr="00E94C58" w:rsidRDefault="004A43B4" w:rsidP="00E94C58">
      <w:pPr>
        <w:autoSpaceDE w:val="0"/>
        <w:autoSpaceDN w:val="0"/>
        <w:adjustRightInd w:val="0"/>
        <w:jc w:val="both"/>
        <w:rPr>
          <w:rFonts w:ascii="Arial Narrow" w:hAnsi="Arial Narrow" w:cs="Arial"/>
          <w:i/>
          <w:color w:val="000000" w:themeColor="text1"/>
          <w:sz w:val="16"/>
          <w:szCs w:val="16"/>
        </w:rPr>
      </w:pPr>
      <w:r>
        <w:rPr>
          <w:rFonts w:ascii="Arial Narrow" w:hAnsi="Arial Narrow" w:cs="Arial"/>
          <w:i/>
          <w:color w:val="000000" w:themeColor="text1"/>
          <w:sz w:val="16"/>
          <w:szCs w:val="16"/>
        </w:rPr>
        <w:t>Elaboró</w:t>
      </w:r>
      <w:r w:rsidR="00E94C58" w:rsidRPr="00E94C58">
        <w:rPr>
          <w:rFonts w:ascii="Arial Narrow" w:hAnsi="Arial Narrow" w:cs="Arial"/>
          <w:i/>
          <w:color w:val="000000" w:themeColor="text1"/>
          <w:sz w:val="16"/>
          <w:szCs w:val="16"/>
        </w:rPr>
        <w:t>: Aura Milena Pautt López – Abogada Subdirección para la Gestión del Talento Humano</w:t>
      </w:r>
      <w:r w:rsidR="00F760F9">
        <w:rPr>
          <w:noProof/>
        </w:rPr>
        <w:drawing>
          <wp:inline distT="0" distB="0" distL="0" distR="0" wp14:anchorId="6C1126C3" wp14:editId="690906E4">
            <wp:extent cx="209550" cy="123825"/>
            <wp:effectExtent l="0" t="0" r="0" b="9525"/>
            <wp:docPr id="988842643" name="Imagen 2"/>
            <wp:cNvGraphicFramePr/>
            <a:graphic xmlns:a="http://schemas.openxmlformats.org/drawingml/2006/main">
              <a:graphicData uri="http://schemas.openxmlformats.org/drawingml/2006/picture">
                <pic:pic xmlns:pic="http://schemas.openxmlformats.org/drawingml/2006/picture">
                  <pic:nvPicPr>
                    <pic:cNvPr id="988842643" name="Imagen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p>
    <w:p w14:paraId="34C6CE93" w14:textId="49EFA8C8" w:rsidR="00F760F9" w:rsidRDefault="00F760F9" w:rsidP="00E94C58">
      <w:pPr>
        <w:autoSpaceDE w:val="0"/>
        <w:autoSpaceDN w:val="0"/>
        <w:adjustRightInd w:val="0"/>
        <w:jc w:val="both"/>
        <w:rPr>
          <w:rFonts w:ascii="Arial Narrow" w:hAnsi="Arial Narrow" w:cs="Arial"/>
          <w:color w:val="000000" w:themeColor="text1"/>
          <w:sz w:val="16"/>
          <w:szCs w:val="16"/>
        </w:rPr>
      </w:pPr>
    </w:p>
    <w:p w14:paraId="315C59B4" w14:textId="6C495099" w:rsidR="00F760F9" w:rsidRPr="005E1EAE" w:rsidRDefault="00F760F9" w:rsidP="00F760F9">
      <w:pPr>
        <w:rPr>
          <w:rFonts w:ascii="Arial Narrow" w:hAnsi="Arial Narrow"/>
          <w:sz w:val="16"/>
          <w:szCs w:val="16"/>
        </w:rPr>
      </w:pPr>
      <w:r w:rsidRPr="005E1EAE">
        <w:rPr>
          <w:rFonts w:ascii="Arial Narrow" w:hAnsi="Arial Narrow"/>
          <w:sz w:val="16"/>
          <w:szCs w:val="16"/>
        </w:rPr>
        <w:t xml:space="preserve">Aprobó: </w:t>
      </w:r>
      <w:r>
        <w:rPr>
          <w:rFonts w:ascii="Arial Narrow" w:hAnsi="Arial Narrow"/>
          <w:sz w:val="16"/>
          <w:szCs w:val="16"/>
        </w:rPr>
        <w:tab/>
      </w:r>
      <w:proofErr w:type="spellStart"/>
      <w:r w:rsidRPr="005E1EAE">
        <w:rPr>
          <w:rFonts w:ascii="Arial Narrow" w:hAnsi="Arial Narrow"/>
          <w:sz w:val="16"/>
          <w:szCs w:val="16"/>
        </w:rPr>
        <w:t>Gyselll</w:t>
      </w:r>
      <w:proofErr w:type="spellEnd"/>
      <w:r w:rsidRPr="005E1EAE">
        <w:rPr>
          <w:rFonts w:ascii="Arial Narrow" w:hAnsi="Arial Narrow"/>
          <w:sz w:val="16"/>
          <w:szCs w:val="16"/>
        </w:rPr>
        <w:t xml:space="preserve"> Esther Sanz González – </w:t>
      </w:r>
      <w:proofErr w:type="gramStart"/>
      <w:r w:rsidRPr="005E1EAE">
        <w:rPr>
          <w:rFonts w:ascii="Arial Narrow" w:hAnsi="Arial Narrow"/>
          <w:sz w:val="16"/>
          <w:szCs w:val="16"/>
        </w:rPr>
        <w:t>Subdirectora</w:t>
      </w:r>
      <w:proofErr w:type="gramEnd"/>
      <w:r w:rsidRPr="005E1EAE">
        <w:rPr>
          <w:rFonts w:ascii="Arial Narrow" w:hAnsi="Arial Narrow"/>
          <w:sz w:val="16"/>
          <w:szCs w:val="16"/>
        </w:rPr>
        <w:t xml:space="preserve"> para la Gestión del Talento Humano  </w:t>
      </w:r>
    </w:p>
    <w:p w14:paraId="371EFC3A" w14:textId="038DA6EC" w:rsidR="00F760F9" w:rsidRPr="005E1EAE" w:rsidRDefault="00F760F9" w:rsidP="00F760F9">
      <w:pPr>
        <w:rPr>
          <w:rFonts w:ascii="Arial Narrow" w:hAnsi="Arial Narrow"/>
          <w:sz w:val="16"/>
          <w:szCs w:val="16"/>
        </w:rPr>
      </w:pPr>
      <w:r w:rsidRPr="005E1EAE">
        <w:rPr>
          <w:rFonts w:ascii="Arial Narrow" w:eastAsia="Arial Narrow" w:hAnsi="Arial Narrow"/>
          <w:sz w:val="16"/>
          <w:szCs w:val="16"/>
        </w:rPr>
        <w:tab/>
        <w:t xml:space="preserve">Andrea Milena González Charria– Abogada Secretaría General     </w:t>
      </w:r>
    </w:p>
    <w:p w14:paraId="0A2AD029" w14:textId="77777777" w:rsidR="00F760F9" w:rsidRPr="00E94C58" w:rsidRDefault="00F760F9" w:rsidP="00E94C58">
      <w:pPr>
        <w:autoSpaceDE w:val="0"/>
        <w:autoSpaceDN w:val="0"/>
        <w:adjustRightInd w:val="0"/>
        <w:jc w:val="both"/>
        <w:rPr>
          <w:rFonts w:ascii="Arial Narrow" w:hAnsi="Arial Narrow" w:cs="Arial"/>
          <w:color w:val="000000" w:themeColor="text1"/>
          <w:sz w:val="16"/>
          <w:szCs w:val="16"/>
        </w:rPr>
      </w:pPr>
    </w:p>
    <w:sectPr w:rsidR="00F760F9" w:rsidRPr="00E94C58" w:rsidSect="0022456E">
      <w:headerReference w:type="default" r:id="rId13"/>
      <w:footerReference w:type="default" r:id="rId14"/>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FB82C" w14:textId="77777777" w:rsidR="00812906" w:rsidRDefault="00812906">
      <w:r>
        <w:separator/>
      </w:r>
    </w:p>
  </w:endnote>
  <w:endnote w:type="continuationSeparator" w:id="0">
    <w:p w14:paraId="0068BE62" w14:textId="77777777" w:rsidR="00812906" w:rsidRDefault="0081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2E05A0B3" w:rsidR="00D203E1" w:rsidRPr="00674704" w:rsidRDefault="00D203E1" w:rsidP="001B489A">
    <w:pPr>
      <w:pStyle w:val="Piedepgina"/>
      <w:rPr>
        <w:szCs w:val="16"/>
      </w:rPr>
    </w:pPr>
    <w:r>
      <w:rPr>
        <w:rFonts w:ascii="Calibri" w:hAnsi="Calibri" w:cs="Calibri"/>
        <w:noProof/>
        <w:color w:val="000000"/>
        <w:sz w:val="20"/>
        <w:lang w:val="es-419" w:eastAsia="es-419"/>
      </w:rPr>
      <mc:AlternateContent>
        <mc:Choice Requires="wps">
          <w:drawing>
            <wp:anchor distT="0" distB="0" distL="114300" distR="114300" simplePos="0" relativeHeight="251658242" behindDoc="0" locked="0" layoutInCell="0" allowOverlap="1" wp14:anchorId="66EB11E9" wp14:editId="2BD062C8">
              <wp:simplePos x="0" y="0"/>
              <wp:positionH relativeFrom="page">
                <wp:posOffset>-47625</wp:posOffset>
              </wp:positionH>
              <wp:positionV relativeFrom="page">
                <wp:posOffset>9610090</wp:posOffset>
              </wp:positionV>
              <wp:extent cx="7877175" cy="333375"/>
              <wp:effectExtent l="0" t="0" r="0" b="9525"/>
              <wp:wrapNone/>
              <wp:docPr id="5" name="MSIPCMfc46404bbde8216ce69c7218"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877175" cy="3333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EB11E9" id="_x0000_t202" coordsize="21600,21600" o:spt="202" path="m,l,21600r21600,l21600,xe">
              <v:stroke joinstyle="miter"/>
              <v:path gradientshapeok="t" o:connecttype="rect"/>
            </v:shapetype>
            <v:shape id="MSIPCMfc46404bbde8216ce69c7218" o:spid="_x0000_s1026" type="#_x0000_t202" alt="{&quot;HashCode&quot;:-324040364,&quot;Height&quot;:792.0,&quot;Width&quot;:612.0,&quot;Placement&quot;:&quot;Footer&quot;,&quot;Index&quot;:&quot;Primary&quot;,&quot;Section&quot;:1,&quot;Top&quot;:0.0,&quot;Left&quot;:0.0}" style="position:absolute;margin-left:-3.75pt;margin-top:756.7pt;width:620.25pt;height:26.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" o:allowincell="f" filled="f" stroked="f" strokeweight=".5pt">
              <v:textbox inset="20pt,0,,0">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v:textbox>
              <w10:wrap anchorx="page" anchory="page"/>
            </v:shape>
          </w:pict>
        </mc:Fallback>
      </mc:AlternateContent>
    </w:r>
    <w:r>
      <w:rPr>
        <w:noProof/>
        <w:lang w:val="es-419" w:eastAsia="es-419"/>
      </w:rPr>
      <mc:AlternateContent>
        <mc:Choice Requires="wps">
          <w:drawing>
            <wp:anchor distT="0" distB="0" distL="114300" distR="114300" simplePos="0" relativeHeight="251658240" behindDoc="0" locked="0" layoutInCell="1" allowOverlap="1" wp14:anchorId="781697FB" wp14:editId="28758AFF">
              <wp:simplePos x="0" y="0"/>
              <wp:positionH relativeFrom="column">
                <wp:posOffset>-232410</wp:posOffset>
              </wp:positionH>
              <wp:positionV relativeFrom="paragraph">
                <wp:posOffset>-459105</wp:posOffset>
              </wp:positionV>
              <wp:extent cx="3200400" cy="87630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7" type="#_x0000_t202" style="position:absolute;margin-left:-18.3pt;margin-top:-36.15pt;width:252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" filled="f" stroked="f">
              <v:textbox inset=",7.2pt,,7.2pt">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v:textbox>
              <w10:wrap type="square"/>
            </v:shape>
          </w:pict>
        </mc:Fallback>
      </mc:AlternateContent>
    </w:r>
    <w:r>
      <w:rPr>
        <w:noProof/>
        <w:lang w:val="es-419" w:eastAsia="es-419"/>
      </w:rPr>
      <mc:AlternateContent>
        <mc:Choice Requires="wps">
          <w:drawing>
            <wp:anchor distT="0" distB="0" distL="114300" distR="114300" simplePos="0" relativeHeight="251658241" behindDoc="0" locked="0" layoutInCell="1" allowOverlap="1" wp14:anchorId="3F996480" wp14:editId="6EC72437">
              <wp:simplePos x="0" y="0"/>
              <wp:positionH relativeFrom="column">
                <wp:posOffset>5568315</wp:posOffset>
              </wp:positionH>
              <wp:positionV relativeFrom="paragraph">
                <wp:posOffset>-20955</wp:posOffset>
              </wp:positionV>
              <wp:extent cx="885825" cy="438150"/>
              <wp:effectExtent l="0" t="0" r="9525" b="0"/>
              <wp:wrapNone/>
              <wp:docPr id="4" name="Cuadro de texto 4"/>
              <wp:cNvGraphicFramePr/>
              <a:graphic xmlns:a="http://schemas.openxmlformats.org/drawingml/2006/main">
                <a:graphicData uri="http://schemas.microsoft.com/office/word/2010/wordprocessingShape">
                  <wps:wsp>
                    <wps:cNvSpPr txBox="1"/>
                    <wps:spPr>
                      <a:xfrm>
                        <a:off x="0" y="0"/>
                        <a:ext cx="885825" cy="438150"/>
                      </a:xfrm>
                      <a:prstGeom prst="rect">
                        <a:avLst/>
                      </a:prstGeom>
                      <a:solidFill>
                        <a:schemeClr val="lt1"/>
                      </a:solidFill>
                      <a:ln w="6350">
                        <a:noFill/>
                      </a:ln>
                    </wps:spPr>
                    <wps:txb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8" type="#_x0000_t202" style="position:absolute;margin-left:438.45pt;margin-top:-1.65pt;width:69.75pt;height: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" fillcolor="white [3201]" stroked="f" strokeweight=".5pt">
              <v:textbo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v:textbox>
            </v:shape>
          </w:pict>
        </mc:Fallback>
      </mc:AlternateContent>
    </w:r>
    <w:r>
      <w:rPr>
        <w:szCs w:val="16"/>
      </w:rPr>
      <w:tab/>
    </w:r>
    <w:r>
      <w:rPr>
        <w:szCs w:val="16"/>
      </w:rPr>
      <w:tab/>
    </w:r>
    <w:r>
      <w:rPr>
        <w:szCs w:val="16"/>
      </w:rPr>
      <w:tab/>
    </w:r>
    <w:r>
      <w:rPr>
        <w:szCs w:val="16"/>
      </w:rPr>
      <w:tab/>
    </w:r>
    <w:r>
      <w:rPr>
        <w:szCs w:val="16"/>
      </w:rPr>
      <w:tab/>
    </w:r>
    <w:r>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3363D" w14:textId="77777777" w:rsidR="00812906" w:rsidRDefault="00812906">
      <w:r>
        <w:separator/>
      </w:r>
    </w:p>
  </w:footnote>
  <w:footnote w:type="continuationSeparator" w:id="0">
    <w:p w14:paraId="5A43F1B7" w14:textId="77777777" w:rsidR="00812906" w:rsidRDefault="00812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D203E1" w:rsidRPr="00F217D3" w:rsidRDefault="00D203E1" w:rsidP="00634061">
    <w:pPr>
      <w:pStyle w:val="Encabezado"/>
      <w:tabs>
        <w:tab w:val="clear" w:pos="8504"/>
      </w:tabs>
      <w:ind w:left="-709" w:right="-232"/>
      <w:jc w:val="center"/>
      <w:rPr>
        <w:lang w:val="es-ES_tradnl"/>
      </w:rPr>
    </w:pPr>
    <w:r>
      <w:rPr>
        <w:noProof/>
        <w:lang w:val="es-419" w:eastAsia="es-419"/>
      </w:rPr>
      <w:drawing>
        <wp:inline distT="0" distB="0" distL="0" distR="0" wp14:anchorId="38D52E6E" wp14:editId="3F5934B2">
          <wp:extent cx="485775" cy="940514"/>
          <wp:effectExtent l="0" t="0" r="0" b="0"/>
          <wp:docPr id="820317068" name="Imagen 5"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10;&#10;Descripción generada automáticamente"/>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8D9BC5"/>
    <w:multiLevelType w:val="hybridMultilevel"/>
    <w:tmpl w:val="542D23C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D77867"/>
    <w:multiLevelType w:val="multilevel"/>
    <w:tmpl w:val="C20CB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DC1676"/>
    <w:multiLevelType w:val="hybridMultilevel"/>
    <w:tmpl w:val="C9E6F552"/>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061C16B0"/>
    <w:multiLevelType w:val="multilevel"/>
    <w:tmpl w:val="20F2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E2AB3"/>
    <w:multiLevelType w:val="multilevel"/>
    <w:tmpl w:val="92D4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43F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7DD14CB"/>
    <w:multiLevelType w:val="hybridMultilevel"/>
    <w:tmpl w:val="B060170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6C4DCC"/>
    <w:multiLevelType w:val="hybridMultilevel"/>
    <w:tmpl w:val="B87877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2E083B"/>
    <w:multiLevelType w:val="hybridMultilevel"/>
    <w:tmpl w:val="C3F05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3F7BD1"/>
    <w:multiLevelType w:val="multilevel"/>
    <w:tmpl w:val="BE7A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433E9"/>
    <w:multiLevelType w:val="hybridMultilevel"/>
    <w:tmpl w:val="D1484E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9745A3"/>
    <w:multiLevelType w:val="hybridMultilevel"/>
    <w:tmpl w:val="9622FC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84C03F7"/>
    <w:multiLevelType w:val="multilevel"/>
    <w:tmpl w:val="9148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EE21A0"/>
    <w:multiLevelType w:val="multilevel"/>
    <w:tmpl w:val="6854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674123"/>
    <w:multiLevelType w:val="multilevel"/>
    <w:tmpl w:val="41E0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FE514A"/>
    <w:multiLevelType w:val="hybridMultilevel"/>
    <w:tmpl w:val="00D8CFE2"/>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48D84648"/>
    <w:multiLevelType w:val="hybridMultilevel"/>
    <w:tmpl w:val="FA0C656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15:restartNumberingAfterBreak="0">
    <w:nsid w:val="4ADB6675"/>
    <w:multiLevelType w:val="multilevel"/>
    <w:tmpl w:val="AD1C8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BB4A65"/>
    <w:multiLevelType w:val="hybridMultilevel"/>
    <w:tmpl w:val="A36E2ED0"/>
    <w:lvl w:ilvl="0" w:tplc="F3F0F676">
      <w:numFmt w:val="bullet"/>
      <w:lvlText w:val=""/>
      <w:lvlJc w:val="left"/>
      <w:pPr>
        <w:ind w:left="720" w:hanging="360"/>
      </w:pPr>
      <w:rPr>
        <w:rFonts w:ascii="Arial Narrow" w:eastAsia="Times New Roman" w:hAnsi="Arial Narrow"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0" w15:restartNumberingAfterBreak="0">
    <w:nsid w:val="62A21E3E"/>
    <w:multiLevelType w:val="hybridMultilevel"/>
    <w:tmpl w:val="B8205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80B2CF7"/>
    <w:multiLevelType w:val="multilevel"/>
    <w:tmpl w:val="5C42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91E8E2"/>
    <w:multiLevelType w:val="hybridMultilevel"/>
    <w:tmpl w:val="311F714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DC8519D"/>
    <w:multiLevelType w:val="multilevel"/>
    <w:tmpl w:val="77F0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3056E3"/>
    <w:multiLevelType w:val="multilevel"/>
    <w:tmpl w:val="055A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466DD1"/>
    <w:multiLevelType w:val="hybridMultilevel"/>
    <w:tmpl w:val="BCFA72A0"/>
    <w:lvl w:ilvl="0" w:tplc="E38C1D98">
      <w:start w:val="1"/>
      <w:numFmt w:val="lowerLetter"/>
      <w:lvlText w:val="%1)"/>
      <w:lvlJc w:val="left"/>
      <w:pPr>
        <w:ind w:left="360" w:hanging="360"/>
      </w:pPr>
      <w:rPr>
        <w:rFonts w:ascii="Arial Narrow" w:eastAsia="Times New Roman" w:hAnsi="Arial Narrow" w:cs="Arial"/>
      </w:rPr>
    </w:lvl>
    <w:lvl w:ilvl="1" w:tplc="580A0019">
      <w:start w:val="1"/>
      <w:numFmt w:val="lowerLetter"/>
      <w:lvlText w:val="%2."/>
      <w:lvlJc w:val="left"/>
      <w:pPr>
        <w:ind w:left="1440" w:hanging="360"/>
      </w:pPr>
    </w:lvl>
    <w:lvl w:ilvl="2" w:tplc="580A001B">
      <w:start w:val="1"/>
      <w:numFmt w:val="lowerRoman"/>
      <w:lvlText w:val="%3."/>
      <w:lvlJc w:val="right"/>
      <w:pPr>
        <w:ind w:left="2160" w:hanging="180"/>
      </w:pPr>
    </w:lvl>
    <w:lvl w:ilvl="3" w:tplc="580A000F">
      <w:start w:val="1"/>
      <w:numFmt w:val="decimal"/>
      <w:lvlText w:val="%4."/>
      <w:lvlJc w:val="left"/>
      <w:pPr>
        <w:ind w:left="360" w:hanging="360"/>
      </w:pPr>
    </w:lvl>
    <w:lvl w:ilvl="4" w:tplc="580A0019">
      <w:start w:val="1"/>
      <w:numFmt w:val="lowerLetter"/>
      <w:lvlText w:val="%5."/>
      <w:lvlJc w:val="left"/>
      <w:pPr>
        <w:ind w:left="3600" w:hanging="360"/>
      </w:pPr>
    </w:lvl>
    <w:lvl w:ilvl="5" w:tplc="580A001B">
      <w:start w:val="1"/>
      <w:numFmt w:val="lowerRoman"/>
      <w:lvlText w:val="%6."/>
      <w:lvlJc w:val="right"/>
      <w:pPr>
        <w:ind w:left="4320" w:hanging="180"/>
      </w:pPr>
    </w:lvl>
    <w:lvl w:ilvl="6" w:tplc="580A000F">
      <w:start w:val="1"/>
      <w:numFmt w:val="decimal"/>
      <w:lvlText w:val="%7."/>
      <w:lvlJc w:val="left"/>
      <w:pPr>
        <w:ind w:left="5040" w:hanging="360"/>
      </w:pPr>
    </w:lvl>
    <w:lvl w:ilvl="7" w:tplc="580A0019">
      <w:start w:val="1"/>
      <w:numFmt w:val="lowerLetter"/>
      <w:lvlText w:val="%8."/>
      <w:lvlJc w:val="left"/>
      <w:pPr>
        <w:ind w:left="5760" w:hanging="360"/>
      </w:pPr>
    </w:lvl>
    <w:lvl w:ilvl="8" w:tplc="580A001B">
      <w:start w:val="1"/>
      <w:numFmt w:val="lowerRoman"/>
      <w:lvlText w:val="%9."/>
      <w:lvlJc w:val="right"/>
      <w:pPr>
        <w:ind w:left="6480" w:hanging="180"/>
      </w:pPr>
    </w:lvl>
  </w:abstractNum>
  <w:abstractNum w:abstractNumId="26"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A526BA3"/>
    <w:multiLevelType w:val="hybridMultilevel"/>
    <w:tmpl w:val="EC2018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4373658">
    <w:abstractNumId w:val="26"/>
  </w:num>
  <w:num w:numId="2" w16cid:durableId="1823236811">
    <w:abstractNumId w:val="1"/>
  </w:num>
  <w:num w:numId="3" w16cid:durableId="20766591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8864872">
    <w:abstractNumId w:val="25"/>
  </w:num>
  <w:num w:numId="5" w16cid:durableId="1697848152">
    <w:abstractNumId w:val="0"/>
  </w:num>
  <w:num w:numId="6" w16cid:durableId="2037535446">
    <w:abstractNumId w:val="22"/>
  </w:num>
  <w:num w:numId="7" w16cid:durableId="334188121">
    <w:abstractNumId w:val="7"/>
  </w:num>
  <w:num w:numId="8" w16cid:durableId="139468844">
    <w:abstractNumId w:val="15"/>
  </w:num>
  <w:num w:numId="9" w16cid:durableId="1013723706">
    <w:abstractNumId w:val="24"/>
  </w:num>
  <w:num w:numId="10" w16cid:durableId="716202855">
    <w:abstractNumId w:val="14"/>
  </w:num>
  <w:num w:numId="11" w16cid:durableId="1385525003">
    <w:abstractNumId w:val="16"/>
  </w:num>
  <w:num w:numId="12" w16cid:durableId="1406680232">
    <w:abstractNumId w:val="11"/>
  </w:num>
  <w:num w:numId="13" w16cid:durableId="1309824683">
    <w:abstractNumId w:val="23"/>
  </w:num>
  <w:num w:numId="14" w16cid:durableId="924919473">
    <w:abstractNumId w:val="6"/>
  </w:num>
  <w:num w:numId="15" w16cid:durableId="238751653">
    <w:abstractNumId w:val="8"/>
  </w:num>
  <w:num w:numId="16" w16cid:durableId="482739067">
    <w:abstractNumId w:val="3"/>
  </w:num>
  <w:num w:numId="17" w16cid:durableId="628127146">
    <w:abstractNumId w:val="5"/>
  </w:num>
  <w:num w:numId="18" w16cid:durableId="601961223">
    <w:abstractNumId w:val="10"/>
  </w:num>
  <w:num w:numId="19" w16cid:durableId="709065307">
    <w:abstractNumId w:val="2"/>
  </w:num>
  <w:num w:numId="20" w16cid:durableId="543493041">
    <w:abstractNumId w:val="9"/>
  </w:num>
  <w:num w:numId="21" w16cid:durableId="1446537315">
    <w:abstractNumId w:val="13"/>
  </w:num>
  <w:num w:numId="22" w16cid:durableId="292181221">
    <w:abstractNumId w:val="12"/>
  </w:num>
  <w:num w:numId="23" w16cid:durableId="864556332">
    <w:abstractNumId w:val="20"/>
  </w:num>
  <w:num w:numId="24" w16cid:durableId="2111580493">
    <w:abstractNumId w:val="17"/>
  </w:num>
  <w:num w:numId="25" w16cid:durableId="577441162">
    <w:abstractNumId w:val="19"/>
  </w:num>
  <w:num w:numId="26" w16cid:durableId="1342046870">
    <w:abstractNumId w:val="4"/>
  </w:num>
  <w:num w:numId="27" w16cid:durableId="2039767808">
    <w:abstractNumId w:val="18"/>
  </w:num>
  <w:num w:numId="28" w16cid:durableId="2143837872">
    <w:abstractNumId w:val="21"/>
  </w:num>
  <w:num w:numId="29" w16cid:durableId="444079934">
    <w:abstractNumId w:val="27"/>
  </w:num>
  <w:num w:numId="30" w16cid:durableId="983360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8516026">
    <w:abstractNumId w:val="21"/>
  </w:num>
  <w:num w:numId="32" w16cid:durableId="1338775818">
    <w:abstractNumId w:val="5"/>
  </w:num>
  <w:num w:numId="33" w16cid:durableId="3959331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16A5"/>
    <w:rsid w:val="000121C8"/>
    <w:rsid w:val="000131FC"/>
    <w:rsid w:val="0001582A"/>
    <w:rsid w:val="00015A70"/>
    <w:rsid w:val="00016629"/>
    <w:rsid w:val="00016D65"/>
    <w:rsid w:val="00020368"/>
    <w:rsid w:val="0002208B"/>
    <w:rsid w:val="00024A9A"/>
    <w:rsid w:val="00025A94"/>
    <w:rsid w:val="00030CA8"/>
    <w:rsid w:val="00034A37"/>
    <w:rsid w:val="000377F6"/>
    <w:rsid w:val="00047329"/>
    <w:rsid w:val="0005030D"/>
    <w:rsid w:val="0005049C"/>
    <w:rsid w:val="0005643A"/>
    <w:rsid w:val="00060601"/>
    <w:rsid w:val="00062803"/>
    <w:rsid w:val="00063323"/>
    <w:rsid w:val="0006439B"/>
    <w:rsid w:val="00065646"/>
    <w:rsid w:val="00066AA3"/>
    <w:rsid w:val="00067E17"/>
    <w:rsid w:val="00073220"/>
    <w:rsid w:val="00077CE6"/>
    <w:rsid w:val="00077D48"/>
    <w:rsid w:val="0008036A"/>
    <w:rsid w:val="000810A9"/>
    <w:rsid w:val="00084832"/>
    <w:rsid w:val="00084B22"/>
    <w:rsid w:val="00086E32"/>
    <w:rsid w:val="000875FC"/>
    <w:rsid w:val="000903A7"/>
    <w:rsid w:val="0009142B"/>
    <w:rsid w:val="00091BBE"/>
    <w:rsid w:val="0009314E"/>
    <w:rsid w:val="00095D33"/>
    <w:rsid w:val="00096614"/>
    <w:rsid w:val="00096843"/>
    <w:rsid w:val="000A034A"/>
    <w:rsid w:val="000A5866"/>
    <w:rsid w:val="000A5AAE"/>
    <w:rsid w:val="000A5B7A"/>
    <w:rsid w:val="000B0938"/>
    <w:rsid w:val="000B12BE"/>
    <w:rsid w:val="000B2F03"/>
    <w:rsid w:val="000B4493"/>
    <w:rsid w:val="000C64E6"/>
    <w:rsid w:val="000C6FE5"/>
    <w:rsid w:val="000D19B2"/>
    <w:rsid w:val="000D1A5E"/>
    <w:rsid w:val="000D2A5A"/>
    <w:rsid w:val="000D3BA2"/>
    <w:rsid w:val="000D3CD8"/>
    <w:rsid w:val="000E1F50"/>
    <w:rsid w:val="000E3461"/>
    <w:rsid w:val="000E380E"/>
    <w:rsid w:val="000E51A1"/>
    <w:rsid w:val="000E5281"/>
    <w:rsid w:val="000F2C90"/>
    <w:rsid w:val="000F2EAE"/>
    <w:rsid w:val="000F5CA8"/>
    <w:rsid w:val="00107980"/>
    <w:rsid w:val="00110515"/>
    <w:rsid w:val="00111250"/>
    <w:rsid w:val="001129F9"/>
    <w:rsid w:val="001135FC"/>
    <w:rsid w:val="00113F6B"/>
    <w:rsid w:val="00117303"/>
    <w:rsid w:val="0012199E"/>
    <w:rsid w:val="0012229C"/>
    <w:rsid w:val="00122308"/>
    <w:rsid w:val="00125BCA"/>
    <w:rsid w:val="001331D2"/>
    <w:rsid w:val="001339DA"/>
    <w:rsid w:val="001342AC"/>
    <w:rsid w:val="00134E14"/>
    <w:rsid w:val="00136C0C"/>
    <w:rsid w:val="0014235D"/>
    <w:rsid w:val="00144F4C"/>
    <w:rsid w:val="001453E9"/>
    <w:rsid w:val="00145829"/>
    <w:rsid w:val="00145D84"/>
    <w:rsid w:val="00150BC9"/>
    <w:rsid w:val="001512D6"/>
    <w:rsid w:val="00152596"/>
    <w:rsid w:val="001626FF"/>
    <w:rsid w:val="00163821"/>
    <w:rsid w:val="001651AF"/>
    <w:rsid w:val="00170D4B"/>
    <w:rsid w:val="00172D9B"/>
    <w:rsid w:val="0017443B"/>
    <w:rsid w:val="00174B1A"/>
    <w:rsid w:val="00174B92"/>
    <w:rsid w:val="00174BC9"/>
    <w:rsid w:val="00175D5C"/>
    <w:rsid w:val="001760AC"/>
    <w:rsid w:val="00176504"/>
    <w:rsid w:val="00180EF4"/>
    <w:rsid w:val="00181CD0"/>
    <w:rsid w:val="00183D54"/>
    <w:rsid w:val="0018601F"/>
    <w:rsid w:val="00195548"/>
    <w:rsid w:val="00195A48"/>
    <w:rsid w:val="00197B21"/>
    <w:rsid w:val="001A2EB4"/>
    <w:rsid w:val="001A4447"/>
    <w:rsid w:val="001A7002"/>
    <w:rsid w:val="001B489A"/>
    <w:rsid w:val="001B5EEE"/>
    <w:rsid w:val="001B65F5"/>
    <w:rsid w:val="001C18AE"/>
    <w:rsid w:val="001C20A7"/>
    <w:rsid w:val="001C20E1"/>
    <w:rsid w:val="001C258F"/>
    <w:rsid w:val="001C37A0"/>
    <w:rsid w:val="001C41B4"/>
    <w:rsid w:val="001C67B8"/>
    <w:rsid w:val="001D437D"/>
    <w:rsid w:val="001D65B7"/>
    <w:rsid w:val="001E08C7"/>
    <w:rsid w:val="001E2A3D"/>
    <w:rsid w:val="001E78CD"/>
    <w:rsid w:val="001F2251"/>
    <w:rsid w:val="001F3FC8"/>
    <w:rsid w:val="001F4247"/>
    <w:rsid w:val="001F4D46"/>
    <w:rsid w:val="00203623"/>
    <w:rsid w:val="00203D0B"/>
    <w:rsid w:val="002042D3"/>
    <w:rsid w:val="002043E6"/>
    <w:rsid w:val="00206CAF"/>
    <w:rsid w:val="002104BD"/>
    <w:rsid w:val="00217768"/>
    <w:rsid w:val="002207D0"/>
    <w:rsid w:val="0022456E"/>
    <w:rsid w:val="00225746"/>
    <w:rsid w:val="00240F54"/>
    <w:rsid w:val="00246B8D"/>
    <w:rsid w:val="00247C14"/>
    <w:rsid w:val="00252DB3"/>
    <w:rsid w:val="00253627"/>
    <w:rsid w:val="00254D95"/>
    <w:rsid w:val="002551AE"/>
    <w:rsid w:val="00265279"/>
    <w:rsid w:val="0026691A"/>
    <w:rsid w:val="00270036"/>
    <w:rsid w:val="0027086B"/>
    <w:rsid w:val="00273845"/>
    <w:rsid w:val="00273B88"/>
    <w:rsid w:val="00274D5C"/>
    <w:rsid w:val="00276B94"/>
    <w:rsid w:val="0027710B"/>
    <w:rsid w:val="00282595"/>
    <w:rsid w:val="00283622"/>
    <w:rsid w:val="00283D5D"/>
    <w:rsid w:val="002926D9"/>
    <w:rsid w:val="0029310F"/>
    <w:rsid w:val="00296140"/>
    <w:rsid w:val="002A120B"/>
    <w:rsid w:val="002A4552"/>
    <w:rsid w:val="002A4BDF"/>
    <w:rsid w:val="002B16A1"/>
    <w:rsid w:val="002B20FD"/>
    <w:rsid w:val="002B773D"/>
    <w:rsid w:val="002B7FB6"/>
    <w:rsid w:val="002C2BA1"/>
    <w:rsid w:val="002C2DBE"/>
    <w:rsid w:val="002C3762"/>
    <w:rsid w:val="002D26F8"/>
    <w:rsid w:val="002D32A8"/>
    <w:rsid w:val="002D5A5C"/>
    <w:rsid w:val="002D73DF"/>
    <w:rsid w:val="002E288D"/>
    <w:rsid w:val="002E3450"/>
    <w:rsid w:val="002E3F8F"/>
    <w:rsid w:val="002E42AB"/>
    <w:rsid w:val="002E483C"/>
    <w:rsid w:val="002E4B6C"/>
    <w:rsid w:val="002E5ACB"/>
    <w:rsid w:val="002E6D1C"/>
    <w:rsid w:val="002F1F90"/>
    <w:rsid w:val="002F5EDD"/>
    <w:rsid w:val="00300B67"/>
    <w:rsid w:val="00301291"/>
    <w:rsid w:val="00302E4D"/>
    <w:rsid w:val="003030E4"/>
    <w:rsid w:val="00304227"/>
    <w:rsid w:val="00304CAC"/>
    <w:rsid w:val="003070B8"/>
    <w:rsid w:val="00311C7A"/>
    <w:rsid w:val="003121B8"/>
    <w:rsid w:val="003258F8"/>
    <w:rsid w:val="00327182"/>
    <w:rsid w:val="0032756A"/>
    <w:rsid w:val="00327C1B"/>
    <w:rsid w:val="00331D2A"/>
    <w:rsid w:val="00334E98"/>
    <w:rsid w:val="0033596E"/>
    <w:rsid w:val="0034218D"/>
    <w:rsid w:val="00342C1C"/>
    <w:rsid w:val="0035058A"/>
    <w:rsid w:val="003520CA"/>
    <w:rsid w:val="00352AF0"/>
    <w:rsid w:val="00355ACB"/>
    <w:rsid w:val="00357A2E"/>
    <w:rsid w:val="003617C0"/>
    <w:rsid w:val="00363419"/>
    <w:rsid w:val="00366EC3"/>
    <w:rsid w:val="0037240F"/>
    <w:rsid w:val="00372475"/>
    <w:rsid w:val="00380CA5"/>
    <w:rsid w:val="003822A3"/>
    <w:rsid w:val="00383268"/>
    <w:rsid w:val="003922A5"/>
    <w:rsid w:val="00394151"/>
    <w:rsid w:val="003951FB"/>
    <w:rsid w:val="003A487D"/>
    <w:rsid w:val="003A7D99"/>
    <w:rsid w:val="003B6158"/>
    <w:rsid w:val="003B67DD"/>
    <w:rsid w:val="003B7A3E"/>
    <w:rsid w:val="003C509C"/>
    <w:rsid w:val="003C5B5D"/>
    <w:rsid w:val="003C656E"/>
    <w:rsid w:val="003D0479"/>
    <w:rsid w:val="003D1145"/>
    <w:rsid w:val="003D1BC9"/>
    <w:rsid w:val="003D25EE"/>
    <w:rsid w:val="003D5D31"/>
    <w:rsid w:val="003D6B09"/>
    <w:rsid w:val="003D6BFD"/>
    <w:rsid w:val="003D6E57"/>
    <w:rsid w:val="003E012F"/>
    <w:rsid w:val="003E1349"/>
    <w:rsid w:val="003E3095"/>
    <w:rsid w:val="003E44C7"/>
    <w:rsid w:val="003E632B"/>
    <w:rsid w:val="003E73F7"/>
    <w:rsid w:val="003E784C"/>
    <w:rsid w:val="003E7C71"/>
    <w:rsid w:val="003F077C"/>
    <w:rsid w:val="003F528D"/>
    <w:rsid w:val="003F7155"/>
    <w:rsid w:val="00404098"/>
    <w:rsid w:val="00404556"/>
    <w:rsid w:val="0040695E"/>
    <w:rsid w:val="004078D0"/>
    <w:rsid w:val="00410522"/>
    <w:rsid w:val="004110ED"/>
    <w:rsid w:val="004132B6"/>
    <w:rsid w:val="004218E4"/>
    <w:rsid w:val="004227BF"/>
    <w:rsid w:val="00425B5F"/>
    <w:rsid w:val="00425F27"/>
    <w:rsid w:val="00431887"/>
    <w:rsid w:val="00431FB2"/>
    <w:rsid w:val="004330E4"/>
    <w:rsid w:val="00435995"/>
    <w:rsid w:val="00440892"/>
    <w:rsid w:val="004535F8"/>
    <w:rsid w:val="00454C3A"/>
    <w:rsid w:val="0045603E"/>
    <w:rsid w:val="00462513"/>
    <w:rsid w:val="0046275B"/>
    <w:rsid w:val="00462D39"/>
    <w:rsid w:val="00463901"/>
    <w:rsid w:val="00466865"/>
    <w:rsid w:val="0046746E"/>
    <w:rsid w:val="00472D51"/>
    <w:rsid w:val="00475BF9"/>
    <w:rsid w:val="004803B7"/>
    <w:rsid w:val="0048147C"/>
    <w:rsid w:val="0048192A"/>
    <w:rsid w:val="004865CC"/>
    <w:rsid w:val="00487A1D"/>
    <w:rsid w:val="00493EE0"/>
    <w:rsid w:val="004A07B6"/>
    <w:rsid w:val="004A22A8"/>
    <w:rsid w:val="004A33E0"/>
    <w:rsid w:val="004A43B4"/>
    <w:rsid w:val="004A54F6"/>
    <w:rsid w:val="004B3C6C"/>
    <w:rsid w:val="004C21DB"/>
    <w:rsid w:val="004C3A3A"/>
    <w:rsid w:val="004C7C34"/>
    <w:rsid w:val="004D1107"/>
    <w:rsid w:val="004D1BC7"/>
    <w:rsid w:val="004D4AA0"/>
    <w:rsid w:val="004E6836"/>
    <w:rsid w:val="004E6D38"/>
    <w:rsid w:val="004F1F38"/>
    <w:rsid w:val="004F2139"/>
    <w:rsid w:val="004F4553"/>
    <w:rsid w:val="004F697C"/>
    <w:rsid w:val="004F7C35"/>
    <w:rsid w:val="00512706"/>
    <w:rsid w:val="005150E4"/>
    <w:rsid w:val="00516393"/>
    <w:rsid w:val="0052499C"/>
    <w:rsid w:val="00527EFE"/>
    <w:rsid w:val="0053231D"/>
    <w:rsid w:val="0053259E"/>
    <w:rsid w:val="00532654"/>
    <w:rsid w:val="00532D2E"/>
    <w:rsid w:val="005359C0"/>
    <w:rsid w:val="00542BFD"/>
    <w:rsid w:val="0054392B"/>
    <w:rsid w:val="00545909"/>
    <w:rsid w:val="00546353"/>
    <w:rsid w:val="00550B6B"/>
    <w:rsid w:val="00554F5A"/>
    <w:rsid w:val="00556CB4"/>
    <w:rsid w:val="00560BD7"/>
    <w:rsid w:val="00564180"/>
    <w:rsid w:val="0056487D"/>
    <w:rsid w:val="00564E5F"/>
    <w:rsid w:val="005704A4"/>
    <w:rsid w:val="005759C3"/>
    <w:rsid w:val="00575AC1"/>
    <w:rsid w:val="00576B45"/>
    <w:rsid w:val="00576E8B"/>
    <w:rsid w:val="0057782B"/>
    <w:rsid w:val="00583831"/>
    <w:rsid w:val="00586415"/>
    <w:rsid w:val="00586D50"/>
    <w:rsid w:val="005910D2"/>
    <w:rsid w:val="00593DA3"/>
    <w:rsid w:val="00597B10"/>
    <w:rsid w:val="005A13C4"/>
    <w:rsid w:val="005A2558"/>
    <w:rsid w:val="005A6943"/>
    <w:rsid w:val="005B0188"/>
    <w:rsid w:val="005B2F13"/>
    <w:rsid w:val="005B35FF"/>
    <w:rsid w:val="005B41CE"/>
    <w:rsid w:val="005B63CB"/>
    <w:rsid w:val="005B7B0E"/>
    <w:rsid w:val="005D305F"/>
    <w:rsid w:val="005D40DE"/>
    <w:rsid w:val="005D4E5D"/>
    <w:rsid w:val="005D590A"/>
    <w:rsid w:val="005E2732"/>
    <w:rsid w:val="005E42B3"/>
    <w:rsid w:val="005E5B9D"/>
    <w:rsid w:val="005E6332"/>
    <w:rsid w:val="005E64AE"/>
    <w:rsid w:val="005F27AE"/>
    <w:rsid w:val="005F46A1"/>
    <w:rsid w:val="005F5119"/>
    <w:rsid w:val="005F5A69"/>
    <w:rsid w:val="0060139A"/>
    <w:rsid w:val="00601595"/>
    <w:rsid w:val="00601B90"/>
    <w:rsid w:val="00604B99"/>
    <w:rsid w:val="006105D3"/>
    <w:rsid w:val="00617655"/>
    <w:rsid w:val="00617FA9"/>
    <w:rsid w:val="00621E3C"/>
    <w:rsid w:val="00622CF9"/>
    <w:rsid w:val="006249D8"/>
    <w:rsid w:val="0063163D"/>
    <w:rsid w:val="00632A59"/>
    <w:rsid w:val="00633D58"/>
    <w:rsid w:val="00634061"/>
    <w:rsid w:val="00645562"/>
    <w:rsid w:val="00655FD8"/>
    <w:rsid w:val="00656DA1"/>
    <w:rsid w:val="00656EDF"/>
    <w:rsid w:val="00663202"/>
    <w:rsid w:val="00663775"/>
    <w:rsid w:val="00663EA3"/>
    <w:rsid w:val="00664EB1"/>
    <w:rsid w:val="00666977"/>
    <w:rsid w:val="00667A9B"/>
    <w:rsid w:val="0067168A"/>
    <w:rsid w:val="00672F19"/>
    <w:rsid w:val="00674BD4"/>
    <w:rsid w:val="00675554"/>
    <w:rsid w:val="00681B2C"/>
    <w:rsid w:val="006830DC"/>
    <w:rsid w:val="00685A9E"/>
    <w:rsid w:val="0068656D"/>
    <w:rsid w:val="00686642"/>
    <w:rsid w:val="006866C8"/>
    <w:rsid w:val="006A18C9"/>
    <w:rsid w:val="006A224E"/>
    <w:rsid w:val="006A6027"/>
    <w:rsid w:val="006A69FA"/>
    <w:rsid w:val="006A7856"/>
    <w:rsid w:val="006B07D1"/>
    <w:rsid w:val="006B2653"/>
    <w:rsid w:val="006B3C3F"/>
    <w:rsid w:val="006C524B"/>
    <w:rsid w:val="006C6776"/>
    <w:rsid w:val="006C7246"/>
    <w:rsid w:val="006D189E"/>
    <w:rsid w:val="006D6BA8"/>
    <w:rsid w:val="006E20BE"/>
    <w:rsid w:val="006E2A20"/>
    <w:rsid w:val="006E570A"/>
    <w:rsid w:val="006E6B23"/>
    <w:rsid w:val="006F1502"/>
    <w:rsid w:val="006F31AF"/>
    <w:rsid w:val="006F7B26"/>
    <w:rsid w:val="007046ED"/>
    <w:rsid w:val="00706294"/>
    <w:rsid w:val="00706FDA"/>
    <w:rsid w:val="0070712D"/>
    <w:rsid w:val="00713BB2"/>
    <w:rsid w:val="00713C99"/>
    <w:rsid w:val="00715755"/>
    <w:rsid w:val="00716734"/>
    <w:rsid w:val="00716F55"/>
    <w:rsid w:val="00724D43"/>
    <w:rsid w:val="00726785"/>
    <w:rsid w:val="007272C2"/>
    <w:rsid w:val="0073049C"/>
    <w:rsid w:val="007331C2"/>
    <w:rsid w:val="00733EBC"/>
    <w:rsid w:val="00733FAF"/>
    <w:rsid w:val="00735F09"/>
    <w:rsid w:val="007373DD"/>
    <w:rsid w:val="007408AE"/>
    <w:rsid w:val="00743C20"/>
    <w:rsid w:val="0074729D"/>
    <w:rsid w:val="007538F1"/>
    <w:rsid w:val="00754E6F"/>
    <w:rsid w:val="00760221"/>
    <w:rsid w:val="0076092F"/>
    <w:rsid w:val="00762093"/>
    <w:rsid w:val="00766382"/>
    <w:rsid w:val="00767324"/>
    <w:rsid w:val="00772BC9"/>
    <w:rsid w:val="00782876"/>
    <w:rsid w:val="007828A1"/>
    <w:rsid w:val="00785EF0"/>
    <w:rsid w:val="00786540"/>
    <w:rsid w:val="00787ACA"/>
    <w:rsid w:val="00790B42"/>
    <w:rsid w:val="00791ED8"/>
    <w:rsid w:val="007A30FC"/>
    <w:rsid w:val="007A6D59"/>
    <w:rsid w:val="007A7AC1"/>
    <w:rsid w:val="007B3FB1"/>
    <w:rsid w:val="007B5214"/>
    <w:rsid w:val="007B7BAC"/>
    <w:rsid w:val="007C1D2A"/>
    <w:rsid w:val="007C39B6"/>
    <w:rsid w:val="007C464C"/>
    <w:rsid w:val="007D236A"/>
    <w:rsid w:val="007D360B"/>
    <w:rsid w:val="007D6119"/>
    <w:rsid w:val="007D6667"/>
    <w:rsid w:val="007D720F"/>
    <w:rsid w:val="007D797C"/>
    <w:rsid w:val="007E164F"/>
    <w:rsid w:val="007E2583"/>
    <w:rsid w:val="007E28E5"/>
    <w:rsid w:val="007E7F5B"/>
    <w:rsid w:val="007F333E"/>
    <w:rsid w:val="007F551D"/>
    <w:rsid w:val="00800193"/>
    <w:rsid w:val="008001C4"/>
    <w:rsid w:val="00802570"/>
    <w:rsid w:val="00812906"/>
    <w:rsid w:val="00815CBF"/>
    <w:rsid w:val="008176F7"/>
    <w:rsid w:val="00831C96"/>
    <w:rsid w:val="008328EE"/>
    <w:rsid w:val="008408B4"/>
    <w:rsid w:val="00843F35"/>
    <w:rsid w:val="008440EA"/>
    <w:rsid w:val="00846B2B"/>
    <w:rsid w:val="00846B9C"/>
    <w:rsid w:val="00851361"/>
    <w:rsid w:val="008543D6"/>
    <w:rsid w:val="0085469C"/>
    <w:rsid w:val="0086295E"/>
    <w:rsid w:val="00870923"/>
    <w:rsid w:val="0087499E"/>
    <w:rsid w:val="008751BE"/>
    <w:rsid w:val="00883A5C"/>
    <w:rsid w:val="0088543A"/>
    <w:rsid w:val="00885719"/>
    <w:rsid w:val="0088721F"/>
    <w:rsid w:val="00893025"/>
    <w:rsid w:val="008A1E98"/>
    <w:rsid w:val="008A5764"/>
    <w:rsid w:val="008A6E09"/>
    <w:rsid w:val="008B1E34"/>
    <w:rsid w:val="008B1FD6"/>
    <w:rsid w:val="008B3BD7"/>
    <w:rsid w:val="008C0719"/>
    <w:rsid w:val="008C0D30"/>
    <w:rsid w:val="008C216B"/>
    <w:rsid w:val="008C2682"/>
    <w:rsid w:val="008C5F77"/>
    <w:rsid w:val="008D33A1"/>
    <w:rsid w:val="008D658E"/>
    <w:rsid w:val="008E0372"/>
    <w:rsid w:val="008E35FA"/>
    <w:rsid w:val="008E36DF"/>
    <w:rsid w:val="008E45E0"/>
    <w:rsid w:val="008E47BE"/>
    <w:rsid w:val="008E6456"/>
    <w:rsid w:val="008E6CDA"/>
    <w:rsid w:val="008E6DB8"/>
    <w:rsid w:val="008E72D1"/>
    <w:rsid w:val="008E75C7"/>
    <w:rsid w:val="008F2874"/>
    <w:rsid w:val="008F425F"/>
    <w:rsid w:val="009006A1"/>
    <w:rsid w:val="00901593"/>
    <w:rsid w:val="00904014"/>
    <w:rsid w:val="00906C70"/>
    <w:rsid w:val="00915D01"/>
    <w:rsid w:val="00917195"/>
    <w:rsid w:val="00933930"/>
    <w:rsid w:val="00935F15"/>
    <w:rsid w:val="00937A7A"/>
    <w:rsid w:val="009413B2"/>
    <w:rsid w:val="0094208E"/>
    <w:rsid w:val="00944528"/>
    <w:rsid w:val="00945F03"/>
    <w:rsid w:val="00953201"/>
    <w:rsid w:val="00954D4A"/>
    <w:rsid w:val="009556FE"/>
    <w:rsid w:val="00956C6C"/>
    <w:rsid w:val="00962CD0"/>
    <w:rsid w:val="00963860"/>
    <w:rsid w:val="0096543C"/>
    <w:rsid w:val="00967D55"/>
    <w:rsid w:val="0097253D"/>
    <w:rsid w:val="009756F1"/>
    <w:rsid w:val="00977506"/>
    <w:rsid w:val="009775A4"/>
    <w:rsid w:val="00977ED3"/>
    <w:rsid w:val="009800B1"/>
    <w:rsid w:val="009838C6"/>
    <w:rsid w:val="0098392A"/>
    <w:rsid w:val="009975E8"/>
    <w:rsid w:val="009A65AF"/>
    <w:rsid w:val="009A6D35"/>
    <w:rsid w:val="009A7882"/>
    <w:rsid w:val="009A7EEE"/>
    <w:rsid w:val="009B1040"/>
    <w:rsid w:val="009B2316"/>
    <w:rsid w:val="009C4562"/>
    <w:rsid w:val="009C4B40"/>
    <w:rsid w:val="009C5C54"/>
    <w:rsid w:val="009D0451"/>
    <w:rsid w:val="009D2298"/>
    <w:rsid w:val="009D24A8"/>
    <w:rsid w:val="009D5AEA"/>
    <w:rsid w:val="009D6BAF"/>
    <w:rsid w:val="009D7996"/>
    <w:rsid w:val="009D7CA8"/>
    <w:rsid w:val="009F2B5B"/>
    <w:rsid w:val="009F3BA0"/>
    <w:rsid w:val="009F3E3D"/>
    <w:rsid w:val="009F7CC6"/>
    <w:rsid w:val="00A00B67"/>
    <w:rsid w:val="00A03E34"/>
    <w:rsid w:val="00A05783"/>
    <w:rsid w:val="00A06267"/>
    <w:rsid w:val="00A077D6"/>
    <w:rsid w:val="00A102BE"/>
    <w:rsid w:val="00A130EE"/>
    <w:rsid w:val="00A20CBF"/>
    <w:rsid w:val="00A24A5B"/>
    <w:rsid w:val="00A2516A"/>
    <w:rsid w:val="00A25C69"/>
    <w:rsid w:val="00A35C50"/>
    <w:rsid w:val="00A36D74"/>
    <w:rsid w:val="00A41929"/>
    <w:rsid w:val="00A4650E"/>
    <w:rsid w:val="00A51792"/>
    <w:rsid w:val="00A53043"/>
    <w:rsid w:val="00A62C2C"/>
    <w:rsid w:val="00A6379B"/>
    <w:rsid w:val="00A643B1"/>
    <w:rsid w:val="00A648F1"/>
    <w:rsid w:val="00A722BD"/>
    <w:rsid w:val="00A7260F"/>
    <w:rsid w:val="00A726DF"/>
    <w:rsid w:val="00A72ACF"/>
    <w:rsid w:val="00A75C5B"/>
    <w:rsid w:val="00A76047"/>
    <w:rsid w:val="00A7680D"/>
    <w:rsid w:val="00A804F2"/>
    <w:rsid w:val="00A80BBF"/>
    <w:rsid w:val="00A83B9A"/>
    <w:rsid w:val="00A846F4"/>
    <w:rsid w:val="00A847A3"/>
    <w:rsid w:val="00A84D5C"/>
    <w:rsid w:val="00A87755"/>
    <w:rsid w:val="00A9234C"/>
    <w:rsid w:val="00A93ED3"/>
    <w:rsid w:val="00A9625A"/>
    <w:rsid w:val="00A96BF1"/>
    <w:rsid w:val="00AA202D"/>
    <w:rsid w:val="00AB62AB"/>
    <w:rsid w:val="00AB78C4"/>
    <w:rsid w:val="00AC04DD"/>
    <w:rsid w:val="00AC39AD"/>
    <w:rsid w:val="00AC41A4"/>
    <w:rsid w:val="00AC540C"/>
    <w:rsid w:val="00AC6EB0"/>
    <w:rsid w:val="00AC79CC"/>
    <w:rsid w:val="00AE02D6"/>
    <w:rsid w:val="00AE35DE"/>
    <w:rsid w:val="00AE5CDF"/>
    <w:rsid w:val="00AF0C83"/>
    <w:rsid w:val="00AF1509"/>
    <w:rsid w:val="00AF17FF"/>
    <w:rsid w:val="00AF5841"/>
    <w:rsid w:val="00AF58E0"/>
    <w:rsid w:val="00AF7CAC"/>
    <w:rsid w:val="00B005AC"/>
    <w:rsid w:val="00B00D3E"/>
    <w:rsid w:val="00B0151A"/>
    <w:rsid w:val="00B0504E"/>
    <w:rsid w:val="00B062D7"/>
    <w:rsid w:val="00B13162"/>
    <w:rsid w:val="00B21263"/>
    <w:rsid w:val="00B25CE0"/>
    <w:rsid w:val="00B32A7B"/>
    <w:rsid w:val="00B333A7"/>
    <w:rsid w:val="00B335A2"/>
    <w:rsid w:val="00B34EB9"/>
    <w:rsid w:val="00B35F01"/>
    <w:rsid w:val="00B36620"/>
    <w:rsid w:val="00B36DC6"/>
    <w:rsid w:val="00B36E4A"/>
    <w:rsid w:val="00B3732A"/>
    <w:rsid w:val="00B42256"/>
    <w:rsid w:val="00B43413"/>
    <w:rsid w:val="00B451FF"/>
    <w:rsid w:val="00B46129"/>
    <w:rsid w:val="00B52288"/>
    <w:rsid w:val="00B54EA1"/>
    <w:rsid w:val="00B57374"/>
    <w:rsid w:val="00B64FC7"/>
    <w:rsid w:val="00B6518D"/>
    <w:rsid w:val="00B67688"/>
    <w:rsid w:val="00B7667B"/>
    <w:rsid w:val="00B80E74"/>
    <w:rsid w:val="00B81280"/>
    <w:rsid w:val="00B82FC1"/>
    <w:rsid w:val="00B852BA"/>
    <w:rsid w:val="00B85D82"/>
    <w:rsid w:val="00B86ACC"/>
    <w:rsid w:val="00B86C87"/>
    <w:rsid w:val="00B87C6A"/>
    <w:rsid w:val="00B90DF5"/>
    <w:rsid w:val="00B9293E"/>
    <w:rsid w:val="00B9482F"/>
    <w:rsid w:val="00B94EEE"/>
    <w:rsid w:val="00B9690E"/>
    <w:rsid w:val="00B9742D"/>
    <w:rsid w:val="00BA0D6E"/>
    <w:rsid w:val="00BA2FEF"/>
    <w:rsid w:val="00BA4896"/>
    <w:rsid w:val="00BA4F2F"/>
    <w:rsid w:val="00BA534D"/>
    <w:rsid w:val="00BA708E"/>
    <w:rsid w:val="00BB1203"/>
    <w:rsid w:val="00BC4B59"/>
    <w:rsid w:val="00BD4C35"/>
    <w:rsid w:val="00BD5B6E"/>
    <w:rsid w:val="00BE2C67"/>
    <w:rsid w:val="00BE2DE8"/>
    <w:rsid w:val="00BE4249"/>
    <w:rsid w:val="00BE4282"/>
    <w:rsid w:val="00BE6F77"/>
    <w:rsid w:val="00BF1229"/>
    <w:rsid w:val="00BF207A"/>
    <w:rsid w:val="00BF2268"/>
    <w:rsid w:val="00BF3A28"/>
    <w:rsid w:val="00BF5C62"/>
    <w:rsid w:val="00BF6D30"/>
    <w:rsid w:val="00C001E9"/>
    <w:rsid w:val="00C01C9D"/>
    <w:rsid w:val="00C05C23"/>
    <w:rsid w:val="00C07898"/>
    <w:rsid w:val="00C11BFA"/>
    <w:rsid w:val="00C122F2"/>
    <w:rsid w:val="00C130CE"/>
    <w:rsid w:val="00C14BB0"/>
    <w:rsid w:val="00C14E77"/>
    <w:rsid w:val="00C1655A"/>
    <w:rsid w:val="00C22316"/>
    <w:rsid w:val="00C24315"/>
    <w:rsid w:val="00C247B1"/>
    <w:rsid w:val="00C25682"/>
    <w:rsid w:val="00C30B9F"/>
    <w:rsid w:val="00C31560"/>
    <w:rsid w:val="00C31A7E"/>
    <w:rsid w:val="00C32175"/>
    <w:rsid w:val="00C3284C"/>
    <w:rsid w:val="00C33394"/>
    <w:rsid w:val="00C33986"/>
    <w:rsid w:val="00C34F8E"/>
    <w:rsid w:val="00C41C86"/>
    <w:rsid w:val="00C41EEF"/>
    <w:rsid w:val="00C47306"/>
    <w:rsid w:val="00C47901"/>
    <w:rsid w:val="00C55937"/>
    <w:rsid w:val="00C60512"/>
    <w:rsid w:val="00C6146E"/>
    <w:rsid w:val="00C632C6"/>
    <w:rsid w:val="00C65132"/>
    <w:rsid w:val="00C65368"/>
    <w:rsid w:val="00C66038"/>
    <w:rsid w:val="00C722C9"/>
    <w:rsid w:val="00C73386"/>
    <w:rsid w:val="00C74693"/>
    <w:rsid w:val="00C75CF6"/>
    <w:rsid w:val="00C777E8"/>
    <w:rsid w:val="00C8013A"/>
    <w:rsid w:val="00C8043E"/>
    <w:rsid w:val="00C81DE2"/>
    <w:rsid w:val="00C81F89"/>
    <w:rsid w:val="00C856ED"/>
    <w:rsid w:val="00C90138"/>
    <w:rsid w:val="00C90A67"/>
    <w:rsid w:val="00CA138C"/>
    <w:rsid w:val="00CA1A4F"/>
    <w:rsid w:val="00CA3F50"/>
    <w:rsid w:val="00CA5685"/>
    <w:rsid w:val="00CA59C6"/>
    <w:rsid w:val="00CA5FEF"/>
    <w:rsid w:val="00CA760B"/>
    <w:rsid w:val="00CA775F"/>
    <w:rsid w:val="00CA7FF7"/>
    <w:rsid w:val="00CB1622"/>
    <w:rsid w:val="00CB1E43"/>
    <w:rsid w:val="00CB43EE"/>
    <w:rsid w:val="00CB49D3"/>
    <w:rsid w:val="00CB60CF"/>
    <w:rsid w:val="00CB7EE3"/>
    <w:rsid w:val="00CC06BB"/>
    <w:rsid w:val="00CC2B32"/>
    <w:rsid w:val="00CC4210"/>
    <w:rsid w:val="00CC5BBF"/>
    <w:rsid w:val="00CC6C18"/>
    <w:rsid w:val="00CD5192"/>
    <w:rsid w:val="00CD6BEA"/>
    <w:rsid w:val="00CE66EE"/>
    <w:rsid w:val="00CE6B1E"/>
    <w:rsid w:val="00CE7449"/>
    <w:rsid w:val="00CF1FBE"/>
    <w:rsid w:val="00CF3A82"/>
    <w:rsid w:val="00CF55A9"/>
    <w:rsid w:val="00CF6EF5"/>
    <w:rsid w:val="00D04206"/>
    <w:rsid w:val="00D04BF1"/>
    <w:rsid w:val="00D10D50"/>
    <w:rsid w:val="00D14741"/>
    <w:rsid w:val="00D15604"/>
    <w:rsid w:val="00D203E1"/>
    <w:rsid w:val="00D2079B"/>
    <w:rsid w:val="00D22438"/>
    <w:rsid w:val="00D22559"/>
    <w:rsid w:val="00D25269"/>
    <w:rsid w:val="00D27E0E"/>
    <w:rsid w:val="00D3207E"/>
    <w:rsid w:val="00D36168"/>
    <w:rsid w:val="00D36B5D"/>
    <w:rsid w:val="00D37350"/>
    <w:rsid w:val="00D40BE8"/>
    <w:rsid w:val="00D4763F"/>
    <w:rsid w:val="00D50228"/>
    <w:rsid w:val="00D53761"/>
    <w:rsid w:val="00D55294"/>
    <w:rsid w:val="00D57888"/>
    <w:rsid w:val="00D579AB"/>
    <w:rsid w:val="00D61248"/>
    <w:rsid w:val="00D61471"/>
    <w:rsid w:val="00D644C1"/>
    <w:rsid w:val="00D74323"/>
    <w:rsid w:val="00D821F2"/>
    <w:rsid w:val="00D82A7B"/>
    <w:rsid w:val="00D83F0B"/>
    <w:rsid w:val="00D85BC3"/>
    <w:rsid w:val="00D865A8"/>
    <w:rsid w:val="00D91F7D"/>
    <w:rsid w:val="00D9236C"/>
    <w:rsid w:val="00D9368C"/>
    <w:rsid w:val="00D95C51"/>
    <w:rsid w:val="00D96BCB"/>
    <w:rsid w:val="00D96BCD"/>
    <w:rsid w:val="00D96FDF"/>
    <w:rsid w:val="00D97602"/>
    <w:rsid w:val="00DA25AF"/>
    <w:rsid w:val="00DA2BC5"/>
    <w:rsid w:val="00DA3AE7"/>
    <w:rsid w:val="00DA55F7"/>
    <w:rsid w:val="00DA5B43"/>
    <w:rsid w:val="00DB34D0"/>
    <w:rsid w:val="00DB3C24"/>
    <w:rsid w:val="00DB4010"/>
    <w:rsid w:val="00DB52EC"/>
    <w:rsid w:val="00DB564B"/>
    <w:rsid w:val="00DC14B7"/>
    <w:rsid w:val="00DC3291"/>
    <w:rsid w:val="00DC7735"/>
    <w:rsid w:val="00DD0BEE"/>
    <w:rsid w:val="00DD0C3F"/>
    <w:rsid w:val="00DD601C"/>
    <w:rsid w:val="00DD64EE"/>
    <w:rsid w:val="00DD6A6A"/>
    <w:rsid w:val="00DD6D7F"/>
    <w:rsid w:val="00DE15CD"/>
    <w:rsid w:val="00DE1809"/>
    <w:rsid w:val="00DE5F13"/>
    <w:rsid w:val="00DF19BA"/>
    <w:rsid w:val="00DF1CA7"/>
    <w:rsid w:val="00DF5458"/>
    <w:rsid w:val="00E00A99"/>
    <w:rsid w:val="00E02A46"/>
    <w:rsid w:val="00E0457A"/>
    <w:rsid w:val="00E13038"/>
    <w:rsid w:val="00E204D0"/>
    <w:rsid w:val="00E20B00"/>
    <w:rsid w:val="00E25A87"/>
    <w:rsid w:val="00E3030A"/>
    <w:rsid w:val="00E322BB"/>
    <w:rsid w:val="00E35A5E"/>
    <w:rsid w:val="00E363F4"/>
    <w:rsid w:val="00E422E0"/>
    <w:rsid w:val="00E43E9A"/>
    <w:rsid w:val="00E45B69"/>
    <w:rsid w:val="00E50076"/>
    <w:rsid w:val="00E5303D"/>
    <w:rsid w:val="00E55DC2"/>
    <w:rsid w:val="00E56A6F"/>
    <w:rsid w:val="00E62ABD"/>
    <w:rsid w:val="00E646CC"/>
    <w:rsid w:val="00E70949"/>
    <w:rsid w:val="00E720F7"/>
    <w:rsid w:val="00E75062"/>
    <w:rsid w:val="00E7550E"/>
    <w:rsid w:val="00E801B2"/>
    <w:rsid w:val="00E94C58"/>
    <w:rsid w:val="00E9648F"/>
    <w:rsid w:val="00EA1B5A"/>
    <w:rsid w:val="00EA2AD5"/>
    <w:rsid w:val="00EA2D86"/>
    <w:rsid w:val="00EA7F9D"/>
    <w:rsid w:val="00EB4FFC"/>
    <w:rsid w:val="00EB5519"/>
    <w:rsid w:val="00EC0F6D"/>
    <w:rsid w:val="00EC10B7"/>
    <w:rsid w:val="00EC3A6D"/>
    <w:rsid w:val="00EC5264"/>
    <w:rsid w:val="00EC6A24"/>
    <w:rsid w:val="00EC77B7"/>
    <w:rsid w:val="00EC787D"/>
    <w:rsid w:val="00ED1706"/>
    <w:rsid w:val="00ED1ACC"/>
    <w:rsid w:val="00ED1DD0"/>
    <w:rsid w:val="00ED27D8"/>
    <w:rsid w:val="00ED31C2"/>
    <w:rsid w:val="00ED31D3"/>
    <w:rsid w:val="00ED3CB7"/>
    <w:rsid w:val="00ED578E"/>
    <w:rsid w:val="00ED5C16"/>
    <w:rsid w:val="00EE04C9"/>
    <w:rsid w:val="00EE0893"/>
    <w:rsid w:val="00EE0EE2"/>
    <w:rsid w:val="00EE1F75"/>
    <w:rsid w:val="00EE2680"/>
    <w:rsid w:val="00EE2726"/>
    <w:rsid w:val="00EE2BB8"/>
    <w:rsid w:val="00EE30B6"/>
    <w:rsid w:val="00EE3DF0"/>
    <w:rsid w:val="00EE4073"/>
    <w:rsid w:val="00EE573E"/>
    <w:rsid w:val="00EE6B6D"/>
    <w:rsid w:val="00EF3827"/>
    <w:rsid w:val="00EF5A3C"/>
    <w:rsid w:val="00EF5C8C"/>
    <w:rsid w:val="00EF70A8"/>
    <w:rsid w:val="00F03133"/>
    <w:rsid w:val="00F03834"/>
    <w:rsid w:val="00F04B2C"/>
    <w:rsid w:val="00F0577F"/>
    <w:rsid w:val="00F0610B"/>
    <w:rsid w:val="00F07B68"/>
    <w:rsid w:val="00F10375"/>
    <w:rsid w:val="00F126F8"/>
    <w:rsid w:val="00F127F6"/>
    <w:rsid w:val="00F17F07"/>
    <w:rsid w:val="00F217D3"/>
    <w:rsid w:val="00F25801"/>
    <w:rsid w:val="00F31285"/>
    <w:rsid w:val="00F3343B"/>
    <w:rsid w:val="00F334F9"/>
    <w:rsid w:val="00F34CDC"/>
    <w:rsid w:val="00F3553B"/>
    <w:rsid w:val="00F35DE6"/>
    <w:rsid w:val="00F41326"/>
    <w:rsid w:val="00F423D1"/>
    <w:rsid w:val="00F46AF7"/>
    <w:rsid w:val="00F5045D"/>
    <w:rsid w:val="00F52474"/>
    <w:rsid w:val="00F5391F"/>
    <w:rsid w:val="00F53B9F"/>
    <w:rsid w:val="00F60AAF"/>
    <w:rsid w:val="00F6182B"/>
    <w:rsid w:val="00F64878"/>
    <w:rsid w:val="00F66577"/>
    <w:rsid w:val="00F67BA0"/>
    <w:rsid w:val="00F758C4"/>
    <w:rsid w:val="00F760F9"/>
    <w:rsid w:val="00F765F9"/>
    <w:rsid w:val="00F840C7"/>
    <w:rsid w:val="00F86B2A"/>
    <w:rsid w:val="00F87586"/>
    <w:rsid w:val="00F908AE"/>
    <w:rsid w:val="00F920AC"/>
    <w:rsid w:val="00F92A56"/>
    <w:rsid w:val="00FA2EE4"/>
    <w:rsid w:val="00FA4EC8"/>
    <w:rsid w:val="00FA5E59"/>
    <w:rsid w:val="00FA75DD"/>
    <w:rsid w:val="00FB06FB"/>
    <w:rsid w:val="00FB24D2"/>
    <w:rsid w:val="00FB5720"/>
    <w:rsid w:val="00FB60A2"/>
    <w:rsid w:val="00FC2DC6"/>
    <w:rsid w:val="00FC4F1B"/>
    <w:rsid w:val="00FC57E4"/>
    <w:rsid w:val="00FC6264"/>
    <w:rsid w:val="00FC7C02"/>
    <w:rsid w:val="00FE1EB6"/>
    <w:rsid w:val="00FE62BD"/>
    <w:rsid w:val="00FF0314"/>
    <w:rsid w:val="00FF054C"/>
    <w:rsid w:val="00FF1E8A"/>
    <w:rsid w:val="00FF2D22"/>
    <w:rsid w:val="00FF2FB8"/>
    <w:rsid w:val="00FF3CE7"/>
    <w:rsid w:val="00FF3F43"/>
    <w:rsid w:val="00FF42B2"/>
    <w:rsid w:val="08856B9D"/>
    <w:rsid w:val="19D11794"/>
    <w:rsid w:val="1F5F1820"/>
    <w:rsid w:val="22CF7201"/>
    <w:rsid w:val="2EB91609"/>
    <w:rsid w:val="2FFEBC74"/>
    <w:rsid w:val="32AA9802"/>
    <w:rsid w:val="32C1BC33"/>
    <w:rsid w:val="389CC127"/>
    <w:rsid w:val="469BE341"/>
    <w:rsid w:val="5D52123B"/>
    <w:rsid w:val="60AA54D4"/>
    <w:rsid w:val="71A0951D"/>
    <w:rsid w:val="7B0FD7D2"/>
    <w:rsid w:val="7CCC26BB"/>
    <w:rsid w:val="7CD3037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D8FDBF91-DCBF-4B28-ABFB-79D66928C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FE5"/>
    <w:rPr>
      <w:sz w:val="24"/>
      <w:szCs w:val="24"/>
    </w:rPr>
  </w:style>
  <w:style w:type="paragraph" w:styleId="Ttulo1">
    <w:name w:val="heading 1"/>
    <w:basedOn w:val="Normal"/>
    <w:next w:val="Normal"/>
    <w:link w:val="Ttulo1Car"/>
    <w:qFormat/>
    <w:rsid w:val="00EE2BB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rsid w:val="00EE2BB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uiPriority w:val="99"/>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customStyle="1" w:styleId="Mencinsinresolver1">
    <w:name w:val="Mención sin resolver1"/>
    <w:basedOn w:val="Fuentedeprrafopredeter"/>
    <w:rsid w:val="00282595"/>
    <w:rPr>
      <w:color w:val="605E5C"/>
      <w:shd w:val="clear" w:color="auto" w:fill="E1DFDD"/>
    </w:rPr>
  </w:style>
  <w:style w:type="paragraph" w:styleId="NormalWeb">
    <w:name w:val="Normal (Web)"/>
    <w:basedOn w:val="Normal"/>
    <w:uiPriority w:val="99"/>
    <w:rsid w:val="000116A5"/>
  </w:style>
  <w:style w:type="character" w:customStyle="1" w:styleId="Mencinsinresolver2">
    <w:name w:val="Mención sin resolver2"/>
    <w:basedOn w:val="Fuentedeprrafopredeter"/>
    <w:uiPriority w:val="99"/>
    <w:semiHidden/>
    <w:unhideWhenUsed/>
    <w:rsid w:val="00FF0314"/>
    <w:rPr>
      <w:color w:val="605E5C"/>
      <w:shd w:val="clear" w:color="auto" w:fill="E1DFDD"/>
    </w:rPr>
  </w:style>
  <w:style w:type="paragraph" w:styleId="Prrafodelista">
    <w:name w:val="List Paragraph"/>
    <w:basedOn w:val="Normal"/>
    <w:uiPriority w:val="34"/>
    <w:qFormat/>
    <w:rsid w:val="00D96BCB"/>
    <w:pPr>
      <w:ind w:left="720"/>
      <w:contextualSpacing/>
    </w:pPr>
  </w:style>
  <w:style w:type="paragraph" w:customStyle="1" w:styleId="paragraph">
    <w:name w:val="paragraph"/>
    <w:basedOn w:val="Normal"/>
    <w:rsid w:val="00D96BCB"/>
    <w:pPr>
      <w:spacing w:before="100" w:beforeAutospacing="1" w:after="100" w:afterAutospacing="1"/>
    </w:pPr>
    <w:rPr>
      <w:lang w:eastAsia="es-CO"/>
    </w:rPr>
  </w:style>
  <w:style w:type="character" w:customStyle="1" w:styleId="eop">
    <w:name w:val="eop"/>
    <w:basedOn w:val="Fuentedeprrafopredeter"/>
    <w:rsid w:val="00D96BCB"/>
  </w:style>
  <w:style w:type="table" w:styleId="Tablaconcuadrcula">
    <w:name w:val="Table Grid"/>
    <w:basedOn w:val="Tablanormal"/>
    <w:rsid w:val="00D96B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71"/>
    <w:rsid w:val="006C6776"/>
    <w:rPr>
      <w:sz w:val="24"/>
      <w:szCs w:val="24"/>
    </w:rPr>
  </w:style>
  <w:style w:type="character" w:styleId="Refdecomentario">
    <w:name w:val="annotation reference"/>
    <w:basedOn w:val="Fuentedeprrafopredeter"/>
    <w:rsid w:val="00145D84"/>
    <w:rPr>
      <w:sz w:val="16"/>
      <w:szCs w:val="16"/>
    </w:rPr>
  </w:style>
  <w:style w:type="paragraph" w:styleId="Textocomentario">
    <w:name w:val="annotation text"/>
    <w:basedOn w:val="Normal"/>
    <w:link w:val="TextocomentarioCar"/>
    <w:rsid w:val="00145D84"/>
    <w:rPr>
      <w:sz w:val="20"/>
      <w:szCs w:val="20"/>
    </w:rPr>
  </w:style>
  <w:style w:type="character" w:customStyle="1" w:styleId="TextocomentarioCar">
    <w:name w:val="Texto comentario Car"/>
    <w:basedOn w:val="Fuentedeprrafopredeter"/>
    <w:link w:val="Textocomentario"/>
    <w:rsid w:val="00145D84"/>
  </w:style>
  <w:style w:type="paragraph" w:styleId="Asuntodelcomentario">
    <w:name w:val="annotation subject"/>
    <w:basedOn w:val="Textocomentario"/>
    <w:next w:val="Textocomentario"/>
    <w:link w:val="AsuntodelcomentarioCar"/>
    <w:rsid w:val="00145D84"/>
    <w:rPr>
      <w:b/>
      <w:bCs/>
    </w:rPr>
  </w:style>
  <w:style w:type="character" w:customStyle="1" w:styleId="AsuntodelcomentarioCar">
    <w:name w:val="Asunto del comentario Car"/>
    <w:basedOn w:val="TextocomentarioCar"/>
    <w:link w:val="Asuntodelcomentario"/>
    <w:rsid w:val="00145D84"/>
    <w:rPr>
      <w:b/>
      <w:bCs/>
    </w:rPr>
  </w:style>
  <w:style w:type="character" w:customStyle="1" w:styleId="Mencinsinresolver3">
    <w:name w:val="Mención sin resolver3"/>
    <w:basedOn w:val="Fuentedeprrafopredeter"/>
    <w:uiPriority w:val="99"/>
    <w:semiHidden/>
    <w:unhideWhenUsed/>
    <w:rsid w:val="0040695E"/>
    <w:rPr>
      <w:color w:val="605E5C"/>
      <w:shd w:val="clear" w:color="auto" w:fill="E1DFDD"/>
    </w:rPr>
  </w:style>
  <w:style w:type="character" w:customStyle="1" w:styleId="Ttulo1Car">
    <w:name w:val="Título 1 Car"/>
    <w:basedOn w:val="Fuentedeprrafopredeter"/>
    <w:link w:val="Ttulo1"/>
    <w:rsid w:val="00EE2BB8"/>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rsid w:val="00EE2BB8"/>
    <w:rPr>
      <w:rFonts w:asciiTheme="majorHAnsi" w:eastAsiaTheme="majorEastAsia" w:hAnsiTheme="majorHAnsi" w:cstheme="majorBidi"/>
      <w:color w:val="2E74B5" w:themeColor="accent1" w:themeShade="BF"/>
      <w:sz w:val="26"/>
      <w:szCs w:val="26"/>
    </w:rPr>
  </w:style>
  <w:style w:type="table" w:styleId="Tablanormal1">
    <w:name w:val="Plain Table 1"/>
    <w:basedOn w:val="Tablanormal"/>
    <w:uiPriority w:val="41"/>
    <w:rsid w:val="00EE2BB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4">
    <w:name w:val="Mención sin resolver4"/>
    <w:basedOn w:val="Fuentedeprrafopredeter"/>
    <w:uiPriority w:val="99"/>
    <w:semiHidden/>
    <w:unhideWhenUsed/>
    <w:rsid w:val="004C3A3A"/>
    <w:rPr>
      <w:color w:val="605E5C"/>
      <w:shd w:val="clear" w:color="auto" w:fill="E1DFDD"/>
    </w:rPr>
  </w:style>
  <w:style w:type="character" w:styleId="Mencinsinresolver">
    <w:name w:val="Unresolved Mention"/>
    <w:basedOn w:val="Fuentedeprrafopredeter"/>
    <w:uiPriority w:val="99"/>
    <w:semiHidden/>
    <w:unhideWhenUsed/>
    <w:rsid w:val="00575A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1001">
      <w:bodyDiv w:val="1"/>
      <w:marLeft w:val="0"/>
      <w:marRight w:val="0"/>
      <w:marTop w:val="0"/>
      <w:marBottom w:val="0"/>
      <w:divBdr>
        <w:top w:val="none" w:sz="0" w:space="0" w:color="auto"/>
        <w:left w:val="none" w:sz="0" w:space="0" w:color="auto"/>
        <w:bottom w:val="none" w:sz="0" w:space="0" w:color="auto"/>
        <w:right w:val="none" w:sz="0" w:space="0" w:color="auto"/>
      </w:divBdr>
    </w:div>
    <w:div w:id="59713664">
      <w:bodyDiv w:val="1"/>
      <w:marLeft w:val="0"/>
      <w:marRight w:val="0"/>
      <w:marTop w:val="0"/>
      <w:marBottom w:val="0"/>
      <w:divBdr>
        <w:top w:val="none" w:sz="0" w:space="0" w:color="auto"/>
        <w:left w:val="none" w:sz="0" w:space="0" w:color="auto"/>
        <w:bottom w:val="none" w:sz="0" w:space="0" w:color="auto"/>
        <w:right w:val="none" w:sz="0" w:space="0" w:color="auto"/>
      </w:divBdr>
    </w:div>
    <w:div w:id="88039352">
      <w:bodyDiv w:val="1"/>
      <w:marLeft w:val="0"/>
      <w:marRight w:val="0"/>
      <w:marTop w:val="0"/>
      <w:marBottom w:val="0"/>
      <w:divBdr>
        <w:top w:val="none" w:sz="0" w:space="0" w:color="auto"/>
        <w:left w:val="none" w:sz="0" w:space="0" w:color="auto"/>
        <w:bottom w:val="none" w:sz="0" w:space="0" w:color="auto"/>
        <w:right w:val="none" w:sz="0" w:space="0" w:color="auto"/>
      </w:divBdr>
    </w:div>
    <w:div w:id="91633577">
      <w:bodyDiv w:val="1"/>
      <w:marLeft w:val="0"/>
      <w:marRight w:val="0"/>
      <w:marTop w:val="0"/>
      <w:marBottom w:val="0"/>
      <w:divBdr>
        <w:top w:val="none" w:sz="0" w:space="0" w:color="auto"/>
        <w:left w:val="none" w:sz="0" w:space="0" w:color="auto"/>
        <w:bottom w:val="none" w:sz="0" w:space="0" w:color="auto"/>
        <w:right w:val="none" w:sz="0" w:space="0" w:color="auto"/>
      </w:divBdr>
    </w:div>
    <w:div w:id="259919064">
      <w:bodyDiv w:val="1"/>
      <w:marLeft w:val="0"/>
      <w:marRight w:val="0"/>
      <w:marTop w:val="0"/>
      <w:marBottom w:val="0"/>
      <w:divBdr>
        <w:top w:val="none" w:sz="0" w:space="0" w:color="auto"/>
        <w:left w:val="none" w:sz="0" w:space="0" w:color="auto"/>
        <w:bottom w:val="none" w:sz="0" w:space="0" w:color="auto"/>
        <w:right w:val="none" w:sz="0" w:space="0" w:color="auto"/>
      </w:divBdr>
    </w:div>
    <w:div w:id="310640803">
      <w:bodyDiv w:val="1"/>
      <w:marLeft w:val="0"/>
      <w:marRight w:val="0"/>
      <w:marTop w:val="0"/>
      <w:marBottom w:val="0"/>
      <w:divBdr>
        <w:top w:val="none" w:sz="0" w:space="0" w:color="auto"/>
        <w:left w:val="none" w:sz="0" w:space="0" w:color="auto"/>
        <w:bottom w:val="none" w:sz="0" w:space="0" w:color="auto"/>
        <w:right w:val="none" w:sz="0" w:space="0" w:color="auto"/>
      </w:divBdr>
    </w:div>
    <w:div w:id="487939511">
      <w:bodyDiv w:val="1"/>
      <w:marLeft w:val="0"/>
      <w:marRight w:val="0"/>
      <w:marTop w:val="0"/>
      <w:marBottom w:val="0"/>
      <w:divBdr>
        <w:top w:val="none" w:sz="0" w:space="0" w:color="auto"/>
        <w:left w:val="none" w:sz="0" w:space="0" w:color="auto"/>
        <w:bottom w:val="none" w:sz="0" w:space="0" w:color="auto"/>
        <w:right w:val="none" w:sz="0" w:space="0" w:color="auto"/>
      </w:divBdr>
    </w:div>
    <w:div w:id="504589049">
      <w:bodyDiv w:val="1"/>
      <w:marLeft w:val="0"/>
      <w:marRight w:val="0"/>
      <w:marTop w:val="0"/>
      <w:marBottom w:val="0"/>
      <w:divBdr>
        <w:top w:val="none" w:sz="0" w:space="0" w:color="auto"/>
        <w:left w:val="none" w:sz="0" w:space="0" w:color="auto"/>
        <w:bottom w:val="none" w:sz="0" w:space="0" w:color="auto"/>
        <w:right w:val="none" w:sz="0" w:space="0" w:color="auto"/>
      </w:divBdr>
    </w:div>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633102434">
      <w:bodyDiv w:val="1"/>
      <w:marLeft w:val="0"/>
      <w:marRight w:val="0"/>
      <w:marTop w:val="0"/>
      <w:marBottom w:val="0"/>
      <w:divBdr>
        <w:top w:val="none" w:sz="0" w:space="0" w:color="auto"/>
        <w:left w:val="none" w:sz="0" w:space="0" w:color="auto"/>
        <w:bottom w:val="none" w:sz="0" w:space="0" w:color="auto"/>
        <w:right w:val="none" w:sz="0" w:space="0" w:color="auto"/>
      </w:divBdr>
    </w:div>
    <w:div w:id="827135543">
      <w:bodyDiv w:val="1"/>
      <w:marLeft w:val="0"/>
      <w:marRight w:val="0"/>
      <w:marTop w:val="0"/>
      <w:marBottom w:val="0"/>
      <w:divBdr>
        <w:top w:val="none" w:sz="0" w:space="0" w:color="auto"/>
        <w:left w:val="none" w:sz="0" w:space="0" w:color="auto"/>
        <w:bottom w:val="none" w:sz="0" w:space="0" w:color="auto"/>
        <w:right w:val="none" w:sz="0" w:space="0" w:color="auto"/>
      </w:divBdr>
    </w:div>
    <w:div w:id="934826972">
      <w:bodyDiv w:val="1"/>
      <w:marLeft w:val="0"/>
      <w:marRight w:val="0"/>
      <w:marTop w:val="0"/>
      <w:marBottom w:val="0"/>
      <w:divBdr>
        <w:top w:val="none" w:sz="0" w:space="0" w:color="auto"/>
        <w:left w:val="none" w:sz="0" w:space="0" w:color="auto"/>
        <w:bottom w:val="none" w:sz="0" w:space="0" w:color="auto"/>
        <w:right w:val="none" w:sz="0" w:space="0" w:color="auto"/>
      </w:divBdr>
    </w:div>
    <w:div w:id="937524507">
      <w:bodyDiv w:val="1"/>
      <w:marLeft w:val="0"/>
      <w:marRight w:val="0"/>
      <w:marTop w:val="0"/>
      <w:marBottom w:val="0"/>
      <w:divBdr>
        <w:top w:val="none" w:sz="0" w:space="0" w:color="auto"/>
        <w:left w:val="none" w:sz="0" w:space="0" w:color="auto"/>
        <w:bottom w:val="none" w:sz="0" w:space="0" w:color="auto"/>
        <w:right w:val="none" w:sz="0" w:space="0" w:color="auto"/>
      </w:divBdr>
      <w:divsChild>
        <w:div w:id="1444223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644240">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62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4725490">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35582572">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282299781">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370837765">
      <w:bodyDiv w:val="1"/>
      <w:marLeft w:val="0"/>
      <w:marRight w:val="0"/>
      <w:marTop w:val="0"/>
      <w:marBottom w:val="0"/>
      <w:divBdr>
        <w:top w:val="none" w:sz="0" w:space="0" w:color="auto"/>
        <w:left w:val="none" w:sz="0" w:space="0" w:color="auto"/>
        <w:bottom w:val="none" w:sz="0" w:space="0" w:color="auto"/>
        <w:right w:val="none" w:sz="0" w:space="0" w:color="auto"/>
      </w:divBdr>
    </w:div>
    <w:div w:id="1538545091">
      <w:bodyDiv w:val="1"/>
      <w:marLeft w:val="0"/>
      <w:marRight w:val="0"/>
      <w:marTop w:val="0"/>
      <w:marBottom w:val="0"/>
      <w:divBdr>
        <w:top w:val="none" w:sz="0" w:space="0" w:color="auto"/>
        <w:left w:val="none" w:sz="0" w:space="0" w:color="auto"/>
        <w:bottom w:val="none" w:sz="0" w:space="0" w:color="auto"/>
        <w:right w:val="none" w:sz="0" w:space="0" w:color="auto"/>
      </w:divBdr>
    </w:div>
    <w:div w:id="1542280592">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664820945">
      <w:bodyDiv w:val="1"/>
      <w:marLeft w:val="0"/>
      <w:marRight w:val="0"/>
      <w:marTop w:val="0"/>
      <w:marBottom w:val="0"/>
      <w:divBdr>
        <w:top w:val="none" w:sz="0" w:space="0" w:color="auto"/>
        <w:left w:val="none" w:sz="0" w:space="0" w:color="auto"/>
        <w:bottom w:val="none" w:sz="0" w:space="0" w:color="auto"/>
        <w:right w:val="none" w:sz="0" w:space="0" w:color="auto"/>
      </w:divBdr>
    </w:div>
    <w:div w:id="1677727468">
      <w:bodyDiv w:val="1"/>
      <w:marLeft w:val="0"/>
      <w:marRight w:val="0"/>
      <w:marTop w:val="0"/>
      <w:marBottom w:val="0"/>
      <w:divBdr>
        <w:top w:val="none" w:sz="0" w:space="0" w:color="auto"/>
        <w:left w:val="none" w:sz="0" w:space="0" w:color="auto"/>
        <w:bottom w:val="none" w:sz="0" w:space="0" w:color="auto"/>
        <w:right w:val="none" w:sz="0" w:space="0" w:color="auto"/>
      </w:divBdr>
    </w:div>
    <w:div w:id="1774205866">
      <w:bodyDiv w:val="1"/>
      <w:marLeft w:val="0"/>
      <w:marRight w:val="0"/>
      <w:marTop w:val="0"/>
      <w:marBottom w:val="0"/>
      <w:divBdr>
        <w:top w:val="none" w:sz="0" w:space="0" w:color="auto"/>
        <w:left w:val="none" w:sz="0" w:space="0" w:color="auto"/>
        <w:bottom w:val="none" w:sz="0" w:space="0" w:color="auto"/>
        <w:right w:val="none" w:sz="0" w:space="0" w:color="auto"/>
      </w:divBdr>
    </w:div>
    <w:div w:id="1805584609">
      <w:bodyDiv w:val="1"/>
      <w:marLeft w:val="0"/>
      <w:marRight w:val="0"/>
      <w:marTop w:val="0"/>
      <w:marBottom w:val="0"/>
      <w:divBdr>
        <w:top w:val="none" w:sz="0" w:space="0" w:color="auto"/>
        <w:left w:val="none" w:sz="0" w:space="0" w:color="auto"/>
        <w:bottom w:val="none" w:sz="0" w:space="0" w:color="auto"/>
        <w:right w:val="none" w:sz="0" w:space="0" w:color="auto"/>
      </w:divBdr>
      <w:divsChild>
        <w:div w:id="933321745">
          <w:blockQuote w:val="1"/>
          <w:marLeft w:val="720"/>
          <w:marRight w:val="720"/>
          <w:marTop w:val="100"/>
          <w:marBottom w:val="100"/>
          <w:divBdr>
            <w:top w:val="none" w:sz="0" w:space="0" w:color="auto"/>
            <w:left w:val="none" w:sz="0" w:space="0" w:color="auto"/>
            <w:bottom w:val="none" w:sz="0" w:space="0" w:color="auto"/>
            <w:right w:val="none" w:sz="0" w:space="0" w:color="auto"/>
          </w:divBdr>
        </w:div>
        <w:div w:id="697464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226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 w:id="1857499901">
      <w:bodyDiv w:val="1"/>
      <w:marLeft w:val="0"/>
      <w:marRight w:val="0"/>
      <w:marTop w:val="0"/>
      <w:marBottom w:val="0"/>
      <w:divBdr>
        <w:top w:val="none" w:sz="0" w:space="0" w:color="auto"/>
        <w:left w:val="none" w:sz="0" w:space="0" w:color="auto"/>
        <w:bottom w:val="none" w:sz="0" w:space="0" w:color="auto"/>
        <w:right w:val="none" w:sz="0" w:space="0" w:color="auto"/>
      </w:divBdr>
    </w:div>
    <w:div w:id="1890215640">
      <w:bodyDiv w:val="1"/>
      <w:marLeft w:val="0"/>
      <w:marRight w:val="0"/>
      <w:marTop w:val="0"/>
      <w:marBottom w:val="0"/>
      <w:divBdr>
        <w:top w:val="none" w:sz="0" w:space="0" w:color="auto"/>
        <w:left w:val="none" w:sz="0" w:space="0" w:color="auto"/>
        <w:bottom w:val="none" w:sz="0" w:space="0" w:color="auto"/>
        <w:right w:val="none" w:sz="0" w:space="0" w:color="auto"/>
      </w:divBdr>
    </w:div>
    <w:div w:id="1904215347">
      <w:bodyDiv w:val="1"/>
      <w:marLeft w:val="0"/>
      <w:marRight w:val="0"/>
      <w:marTop w:val="0"/>
      <w:marBottom w:val="0"/>
      <w:divBdr>
        <w:top w:val="none" w:sz="0" w:space="0" w:color="auto"/>
        <w:left w:val="none" w:sz="0" w:space="0" w:color="auto"/>
        <w:bottom w:val="none" w:sz="0" w:space="0" w:color="auto"/>
        <w:right w:val="none" w:sz="0" w:space="0" w:color="auto"/>
      </w:divBdr>
    </w:div>
    <w:div w:id="2058041183">
      <w:bodyDiv w:val="1"/>
      <w:marLeft w:val="0"/>
      <w:marRight w:val="0"/>
      <w:marTop w:val="0"/>
      <w:marBottom w:val="0"/>
      <w:divBdr>
        <w:top w:val="none" w:sz="0" w:space="0" w:color="auto"/>
        <w:left w:val="none" w:sz="0" w:space="0" w:color="auto"/>
        <w:bottom w:val="none" w:sz="0" w:space="0" w:color="auto"/>
        <w:right w:val="none" w:sz="0" w:space="0" w:color="auto"/>
      </w:divBdr>
    </w:div>
    <w:div w:id="2071345394">
      <w:bodyDiv w:val="1"/>
      <w:marLeft w:val="0"/>
      <w:marRight w:val="0"/>
      <w:marTop w:val="0"/>
      <w:marBottom w:val="0"/>
      <w:divBdr>
        <w:top w:val="none" w:sz="0" w:space="0" w:color="auto"/>
        <w:left w:val="none" w:sz="0" w:space="0" w:color="auto"/>
        <w:bottom w:val="none" w:sz="0" w:space="0" w:color="auto"/>
        <w:right w:val="none" w:sz="0" w:space="0" w:color="auto"/>
      </w:divBdr>
    </w:div>
    <w:div w:id="2116749348">
      <w:bodyDiv w:val="1"/>
      <w:marLeft w:val="0"/>
      <w:marRight w:val="0"/>
      <w:marTop w:val="0"/>
      <w:marBottom w:val="0"/>
      <w:divBdr>
        <w:top w:val="none" w:sz="0" w:space="0" w:color="auto"/>
        <w:left w:val="none" w:sz="0" w:space="0" w:color="auto"/>
        <w:bottom w:val="none" w:sz="0" w:space="0" w:color="auto"/>
        <w:right w:val="none" w:sz="0" w:space="0" w:color="auto"/>
      </w:divBdr>
    </w:div>
    <w:div w:id="2117483578">
      <w:bodyDiv w:val="1"/>
      <w:marLeft w:val="0"/>
      <w:marRight w:val="0"/>
      <w:marTop w:val="0"/>
      <w:marBottom w:val="0"/>
      <w:divBdr>
        <w:top w:val="none" w:sz="0" w:space="0" w:color="auto"/>
        <w:left w:val="none" w:sz="0" w:space="0" w:color="auto"/>
        <w:bottom w:val="none" w:sz="0" w:space="0" w:color="auto"/>
        <w:right w:val="none" w:sz="0" w:space="0" w:color="auto"/>
      </w:divBdr>
    </w:div>
    <w:div w:id="2136680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59B75-4EFE-4045-9507-DAA46667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Pages>
  <Words>1359</Words>
  <Characters>7259</Characters>
  <Application>Microsoft Office Word</Application>
  <DocSecurity>0</DocSecurity>
  <Lines>168</Lines>
  <Paragraphs>43</Paragraphs>
  <ScaleCrop>false</ScaleCrop>
  <HeadingPairs>
    <vt:vector size="2" baseType="variant">
      <vt:variant>
        <vt:lpstr>Título</vt:lpstr>
      </vt:variant>
      <vt:variant>
        <vt:i4>1</vt:i4>
      </vt:variant>
    </vt:vector>
  </HeadingPairs>
  <TitlesOfParts>
    <vt:vector size="1" baseType="lpstr">
      <vt:lpstr/>
    </vt:vector>
  </TitlesOfParts>
  <Company>Ministerio de Comunicaciones</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mlozano</dc:creator>
  <cp:keywords/>
  <cp:lastModifiedBy>Aura Milena Pautt Lopez</cp:lastModifiedBy>
  <cp:revision>6</cp:revision>
  <cp:lastPrinted>2018-11-23T15:55:00Z</cp:lastPrinted>
  <dcterms:created xsi:type="dcterms:W3CDTF">2025-11-06T15:21:00Z</dcterms:created>
  <dcterms:modified xsi:type="dcterms:W3CDTF">2025-11-06T21:21:00Z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2023-05-26T16:33:49Z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e575fb33-392d-45d9-a1bd-f75faff6e635</vt:lpwstr>
  </property>
  <property fmtid="{D5CDD505-2E9C-101B-9397-08002B2CF9AE}" pid="8" name="MSIP_Label_f8da2c01-e402-4fc9-beb9-bac87f3a3b75_ContentBits">
    <vt:lpwstr>2</vt:lpwstr>
  </property>
</Properties>
</file>